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07E8" w14:textId="44DDD383" w:rsidR="008B5BFF" w:rsidRDefault="008B5BFF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B5BFF">
        <w:rPr>
          <w:rFonts w:ascii="Times New Roman" w:hAnsi="Times New Roman" w:cs="Times New Roman"/>
          <w:b/>
          <w:bCs/>
          <w:sz w:val="32"/>
          <w:szCs w:val="32"/>
        </w:rPr>
        <w:t xml:space="preserve">Cadre </w:t>
      </w:r>
      <w:r w:rsidR="001F252C" w:rsidRPr="001F252C">
        <w:rPr>
          <w:rFonts w:ascii="Times New Roman" w:hAnsi="Times New Roman" w:cs="Times New Roman"/>
          <w:b/>
          <w:bCs/>
          <w:sz w:val="32"/>
          <w:szCs w:val="32"/>
        </w:rPr>
        <w:t>de conformité de l'offre</w:t>
      </w:r>
    </w:p>
    <w:p w14:paraId="0D0824E8" w14:textId="67BC2E70" w:rsidR="002921F7" w:rsidRPr="002921F7" w:rsidRDefault="002921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32"/>
        </w:rPr>
      </w:pPr>
    </w:p>
    <w:p w14:paraId="394E6FAE" w14:textId="5608DEEF" w:rsidR="002921F7" w:rsidRDefault="00DF0A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0AF7">
        <w:rPr>
          <w:rFonts w:ascii="Times New Roman" w:hAnsi="Times New Roman" w:cs="Times New Roman"/>
          <w:b/>
          <w:bCs/>
          <w:sz w:val="32"/>
          <w:szCs w:val="32"/>
        </w:rPr>
        <w:t>Services de nettoyage des locaux de la CAF de l'Oise</w:t>
      </w:r>
    </w:p>
    <w:p w14:paraId="2069604C" w14:textId="70690CFC" w:rsidR="00E31068" w:rsidRDefault="00E31068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9242034" w14:textId="49F419B8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937F7A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</w:p>
    <w:p w14:paraId="768E3D84" w14:textId="4F0F4DB9" w:rsidR="0083481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5818F" w14:textId="41807806" w:rsidR="00587B9B" w:rsidRDefault="00587B9B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B9B">
        <w:rPr>
          <w:rFonts w:ascii="Times New Roman" w:hAnsi="Times New Roman" w:cs="Times New Roman"/>
          <w:sz w:val="24"/>
          <w:szCs w:val="24"/>
        </w:rPr>
        <w:t xml:space="preserve">Le présent </w:t>
      </w:r>
      <w:r w:rsidR="00F027A3">
        <w:rPr>
          <w:rFonts w:ascii="Times New Roman" w:hAnsi="Times New Roman" w:cs="Times New Roman"/>
          <w:sz w:val="24"/>
          <w:szCs w:val="24"/>
        </w:rPr>
        <w:t xml:space="preserve">cadre </w:t>
      </w:r>
      <w:r w:rsidRPr="00587B9B">
        <w:rPr>
          <w:rFonts w:ascii="Times New Roman" w:hAnsi="Times New Roman" w:cs="Times New Roman"/>
          <w:sz w:val="24"/>
          <w:szCs w:val="24"/>
        </w:rPr>
        <w:t>de conformité concerne les prestations de nettoyage récurrentes.</w:t>
      </w:r>
    </w:p>
    <w:p w14:paraId="3726759B" w14:textId="77777777" w:rsidR="00587B9B" w:rsidRPr="00BC403E" w:rsidRDefault="00587B9B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AEBC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E93669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3850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78A30CD2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FC5BC" w14:textId="4803FED9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renvois à l’offre technique sont autorisés à la condition suivante : pour être prises en compte pour </w:t>
      </w:r>
      <w:bookmarkStart w:id="0" w:name="_Hlk26736136"/>
      <w:r>
        <w:rPr>
          <w:rFonts w:ascii="Times New Roman" w:hAnsi="Times New Roman" w:cs="Times New Roman"/>
          <w:sz w:val="24"/>
          <w:szCs w:val="24"/>
        </w:rPr>
        <w:t>la conformité des offres</w:t>
      </w:r>
      <w:bookmarkEnd w:id="0"/>
      <w:r w:rsidRPr="00BC403E">
        <w:rPr>
          <w:rFonts w:ascii="Times New Roman" w:hAnsi="Times New Roman" w:cs="Times New Roman"/>
          <w:sz w:val="24"/>
          <w:szCs w:val="24"/>
        </w:rPr>
        <w:t xml:space="preserve">, les mentions invitant à se reporter à d’autres documents techniques (mémoire technique par exemple) </w:t>
      </w:r>
      <w:r w:rsidRPr="00BC403E">
        <w:rPr>
          <w:rFonts w:ascii="Times New Roman" w:hAnsi="Times New Roman" w:cs="Times New Roman"/>
          <w:b/>
          <w:bCs/>
          <w:sz w:val="24"/>
          <w:szCs w:val="24"/>
        </w:rPr>
        <w:t>doivent obligatoirement préciser le chapitre et la ou les page(s) concernées du document technique cité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1DC1711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BAD16" w14:textId="7AC1D60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mentions imprécises ne comprenant pas le chapitre et la ou les page(s) concernées d’autres documents techniques ne seront pas </w:t>
      </w:r>
      <w:proofErr w:type="gramStart"/>
      <w:r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Pr="00BC403E">
        <w:rPr>
          <w:rFonts w:ascii="Times New Roman" w:hAnsi="Times New Roman" w:cs="Times New Roman"/>
          <w:sz w:val="24"/>
          <w:szCs w:val="24"/>
        </w:rPr>
        <w:t xml:space="preserve">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3DCBEDE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B95D7" w14:textId="7381EFE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Tout autre document technique, joint à l'offre du candidat, non cité dans le présent </w:t>
      </w:r>
      <w:r>
        <w:rPr>
          <w:rFonts w:ascii="Times New Roman" w:hAnsi="Times New Roman" w:cs="Times New Roman"/>
          <w:sz w:val="24"/>
          <w:szCs w:val="24"/>
        </w:rPr>
        <w:t>document</w:t>
      </w:r>
      <w:r w:rsidRPr="00BC403E">
        <w:rPr>
          <w:rFonts w:ascii="Times New Roman" w:hAnsi="Times New Roman" w:cs="Times New Roman"/>
          <w:sz w:val="24"/>
          <w:szCs w:val="24"/>
        </w:rPr>
        <w:t xml:space="preserve"> ne sera pas pris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A9D6DE" w14:textId="68A4C28F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C8E5D5" w14:textId="1D25D5DA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F89CBE2" w14:textId="745F861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FA7731A" w14:textId="25F76B0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FD11F45" w14:textId="34A950FD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94D938" w14:textId="0F5E14FC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757C0A5" w14:textId="6C863D2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4E4D862" w14:textId="0A4E11E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0128158" w14:textId="10F8FB6B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AD1E175" w14:textId="20C31814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7F712F" w14:textId="6F260192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01734A7" w14:textId="354BB2D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4181F6C" w14:textId="1C7A32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6F9B24A" w14:textId="04397F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CE6AB70" w14:textId="284BB47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76E84AD" w14:textId="77777777" w:rsidR="005B0033" w:rsidRPr="00E31068" w:rsidRDefault="005B0033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0B194" w14:textId="506DC47E" w:rsidR="00E31068" w:rsidRPr="00E31068" w:rsidRDefault="00E31068" w:rsidP="009C3FF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26736845"/>
      <w:r w:rsidRPr="00E3106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Produits d’entretien </w:t>
      </w:r>
      <w:r w:rsidR="00D05C49" w:rsidRPr="00D05C49">
        <w:rPr>
          <w:rFonts w:ascii="Times New Roman" w:hAnsi="Times New Roman" w:cs="Times New Roman"/>
          <w:b/>
          <w:bCs/>
          <w:sz w:val="24"/>
          <w:szCs w:val="24"/>
          <w:u w:val="single"/>
        </w:rPr>
        <w:t>et sacs poubelles utilisés</w:t>
      </w:r>
    </w:p>
    <w:p w14:paraId="312C3F03" w14:textId="77777777" w:rsidR="008240AA" w:rsidRDefault="008240AA" w:rsidP="008240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7A304F" w14:textId="19CFB621" w:rsidR="008240AA" w:rsidRPr="00A668A7" w:rsidRDefault="008240AA" w:rsidP="008240A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40AA">
        <w:rPr>
          <w:rFonts w:ascii="Times New Roman" w:hAnsi="Times New Roman" w:cs="Times New Roman"/>
          <w:b/>
        </w:rPr>
        <w:t>Liste</w:t>
      </w:r>
      <w:r>
        <w:rPr>
          <w:rFonts w:ascii="Times New Roman" w:hAnsi="Times New Roman" w:cs="Times New Roman"/>
          <w:b/>
        </w:rPr>
        <w:t xml:space="preserve"> des </w:t>
      </w:r>
      <w:r w:rsidRPr="008240AA">
        <w:rPr>
          <w:rFonts w:ascii="Times New Roman" w:hAnsi="Times New Roman" w:cs="Times New Roman"/>
          <w:b/>
        </w:rPr>
        <w:t xml:space="preserve">produits d’entretien </w:t>
      </w:r>
      <w:r w:rsidR="00D05C49" w:rsidRPr="00D05C49">
        <w:rPr>
          <w:rFonts w:ascii="Times New Roman" w:hAnsi="Times New Roman" w:cs="Times New Roman"/>
          <w:b/>
        </w:rPr>
        <w:t>et sacs poubelles utilisés</w:t>
      </w:r>
    </w:p>
    <w:p w14:paraId="1EBC1988" w14:textId="77777777" w:rsid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3EE128" w14:textId="7FED29D1" w:rsidR="002133DF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26737954"/>
      <w:r>
        <w:rPr>
          <w:rFonts w:ascii="Times New Roman" w:hAnsi="Times New Roman" w:cs="Times New Roman"/>
        </w:rPr>
        <w:t>Les p</w:t>
      </w:r>
      <w:r w:rsidRPr="00422B2A">
        <w:rPr>
          <w:rFonts w:ascii="Times New Roman" w:hAnsi="Times New Roman" w:cs="Times New Roman"/>
        </w:rPr>
        <w:t>roduits d’entretien</w:t>
      </w:r>
      <w:r>
        <w:rPr>
          <w:rFonts w:ascii="Times New Roman" w:hAnsi="Times New Roman" w:cs="Times New Roman"/>
        </w:rPr>
        <w:t xml:space="preserve"> </w:t>
      </w:r>
      <w:r w:rsidR="00D05C49" w:rsidRPr="00D05C49">
        <w:rPr>
          <w:rFonts w:ascii="Times New Roman" w:hAnsi="Times New Roman" w:cs="Times New Roman"/>
        </w:rPr>
        <w:t xml:space="preserve">et sacs poubelles utilisés </w:t>
      </w:r>
      <w:r w:rsidRPr="001C1D9E">
        <w:rPr>
          <w:rFonts w:ascii="Times New Roman" w:hAnsi="Times New Roman" w:cs="Times New Roman"/>
          <w:b/>
          <w:bCs/>
        </w:rPr>
        <w:t xml:space="preserve">doivent être conformes à la clause environnementale définie à l'article </w:t>
      </w:r>
      <w:r w:rsidR="00227D2B">
        <w:rPr>
          <w:rFonts w:ascii="Times New Roman" w:hAnsi="Times New Roman" w:cs="Times New Roman"/>
          <w:b/>
          <w:bCs/>
        </w:rPr>
        <w:t>7</w:t>
      </w:r>
      <w:r w:rsidRPr="001C1D9E">
        <w:rPr>
          <w:rFonts w:ascii="Times New Roman" w:hAnsi="Times New Roman" w:cs="Times New Roman"/>
          <w:b/>
          <w:bCs/>
        </w:rPr>
        <w:t xml:space="preserve"> du CCTP</w:t>
      </w:r>
      <w:r>
        <w:rPr>
          <w:rFonts w:ascii="Times New Roman" w:hAnsi="Times New Roman" w:cs="Times New Roman"/>
        </w:rPr>
        <w:t>.</w:t>
      </w:r>
    </w:p>
    <w:bookmarkEnd w:id="2"/>
    <w:p w14:paraId="31AD8371" w14:textId="58CD5D08" w:rsidR="00766758" w:rsidRPr="002921F7" w:rsidRDefault="00766758" w:rsidP="009C3FF4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DB59CF3" w14:textId="45B0C2B1" w:rsidR="00A85062" w:rsidRDefault="00A85062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062">
        <w:rPr>
          <w:rFonts w:ascii="Times New Roman" w:hAnsi="Times New Roman" w:cs="Times New Roman"/>
        </w:rPr>
        <w:t xml:space="preserve">Le candidat fournit la liste exhaustive et détaillée des produits d’entretien </w:t>
      </w:r>
      <w:r w:rsidR="00D05C49" w:rsidRPr="00D05C49">
        <w:rPr>
          <w:rFonts w:ascii="Times New Roman" w:hAnsi="Times New Roman" w:cs="Times New Roman"/>
        </w:rPr>
        <w:t xml:space="preserve">et sacs poubelles </w:t>
      </w:r>
      <w:r w:rsidRPr="00A85062">
        <w:rPr>
          <w:rFonts w:ascii="Times New Roman" w:hAnsi="Times New Roman" w:cs="Times New Roman"/>
        </w:rPr>
        <w:t>qui seront utilisés sur chaque site pour le nettoyage.</w:t>
      </w:r>
    </w:p>
    <w:p w14:paraId="384D4361" w14:textId="2F81C737" w:rsidR="00766758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2B2A">
        <w:rPr>
          <w:rFonts w:ascii="Times New Roman" w:hAnsi="Times New Roman" w:cs="Times New Roman"/>
        </w:rPr>
        <w:t xml:space="preserve">Il est demandé au candidat de répondre en utilisant le tableau modèle ci-dessous. Un tableau doit être complété par site </w:t>
      </w:r>
      <w:r w:rsidR="00242194">
        <w:rPr>
          <w:rFonts w:ascii="Times New Roman" w:hAnsi="Times New Roman" w:cs="Times New Roman"/>
        </w:rPr>
        <w:t>e</w:t>
      </w:r>
      <w:r w:rsidR="00242194" w:rsidRPr="00242194">
        <w:rPr>
          <w:rFonts w:ascii="Times New Roman" w:hAnsi="Times New Roman" w:cs="Times New Roman"/>
        </w:rPr>
        <w:t>n cas d'utilisation de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produits d’entretien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différents</w:t>
      </w:r>
      <w:r w:rsidR="00242194" w:rsidRPr="00242194">
        <w:t xml:space="preserve"> </w:t>
      </w:r>
      <w:r w:rsidR="00242194" w:rsidRPr="00242194">
        <w:rPr>
          <w:rFonts w:ascii="Times New Roman" w:hAnsi="Times New Roman" w:cs="Times New Roman"/>
        </w:rPr>
        <w:t>en fonction des sites</w:t>
      </w:r>
      <w:r w:rsidR="00242194">
        <w:rPr>
          <w:rFonts w:ascii="Times New Roman" w:hAnsi="Times New Roman" w:cs="Times New Roman"/>
        </w:rPr>
        <w:t>.</w:t>
      </w:r>
    </w:p>
    <w:p w14:paraId="428AE8A9" w14:textId="660C7AC7" w:rsidR="00422B2A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4"/>
        <w:gridCol w:w="3201"/>
        <w:gridCol w:w="3402"/>
        <w:gridCol w:w="2127"/>
        <w:gridCol w:w="3592"/>
      </w:tblGrid>
      <w:tr w:rsidR="008240AA" w:rsidRPr="00040129" w14:paraId="0ADEDABA" w14:textId="77777777" w:rsidTr="008240AA">
        <w:trPr>
          <w:trHeight w:val="567"/>
        </w:trPr>
        <w:tc>
          <w:tcPr>
            <w:tcW w:w="2464" w:type="dxa"/>
            <w:shd w:val="clear" w:color="auto" w:fill="B4C6E7" w:themeFill="accent1" w:themeFillTint="66"/>
            <w:vAlign w:val="center"/>
          </w:tcPr>
          <w:p w14:paraId="4FEC426D" w14:textId="4CF530A1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Type de produit</w:t>
            </w:r>
            <w:r w:rsidR="000461D5">
              <w:rPr>
                <w:rFonts w:ascii="Times New Roman" w:hAnsi="Times New Roman" w:cs="Times New Roman"/>
                <w:b/>
              </w:rPr>
              <w:t xml:space="preserve"> / </w:t>
            </w:r>
            <w:r w:rsidR="000461D5" w:rsidRPr="000461D5">
              <w:rPr>
                <w:rFonts w:ascii="Times New Roman" w:hAnsi="Times New Roman" w:cs="Times New Roman"/>
                <w:b/>
              </w:rPr>
              <w:t>catégorie</w:t>
            </w:r>
          </w:p>
        </w:tc>
        <w:tc>
          <w:tcPr>
            <w:tcW w:w="3201" w:type="dxa"/>
            <w:shd w:val="clear" w:color="auto" w:fill="B4C6E7" w:themeFill="accent1" w:themeFillTint="66"/>
            <w:vAlign w:val="center"/>
          </w:tcPr>
          <w:p w14:paraId="35BD1D26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Nom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4B1D3B">
              <w:rPr>
                <w:rFonts w:ascii="Times New Roman" w:hAnsi="Times New Roman" w:cs="Times New Roman"/>
                <w:b/>
              </w:rPr>
              <w:t>caractéristiques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  <w:tc>
          <w:tcPr>
            <w:tcW w:w="3402" w:type="dxa"/>
            <w:shd w:val="clear" w:color="auto" w:fill="B4C6E7" w:themeFill="accent1" w:themeFillTint="66"/>
            <w:vAlign w:val="center"/>
          </w:tcPr>
          <w:p w14:paraId="2465EFBF" w14:textId="22519A13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Utilisation</w:t>
            </w:r>
          </w:p>
        </w:tc>
        <w:tc>
          <w:tcPr>
            <w:tcW w:w="2127" w:type="dxa"/>
            <w:shd w:val="clear" w:color="auto" w:fill="B4C6E7" w:themeFill="accent1" w:themeFillTint="66"/>
            <w:vAlign w:val="center"/>
          </w:tcPr>
          <w:p w14:paraId="75AB2988" w14:textId="0C0A1228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Conditionnement</w:t>
            </w:r>
          </w:p>
        </w:tc>
        <w:tc>
          <w:tcPr>
            <w:tcW w:w="3592" w:type="dxa"/>
            <w:shd w:val="clear" w:color="auto" w:fill="B4C6E7" w:themeFill="accent1" w:themeFillTint="66"/>
            <w:vAlign w:val="center"/>
          </w:tcPr>
          <w:p w14:paraId="4086B51C" w14:textId="70928E94" w:rsidR="008240AA" w:rsidRPr="00040129" w:rsidRDefault="008240AA" w:rsidP="008240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8240AA">
              <w:rPr>
                <w:rFonts w:ascii="Times New Roman" w:hAnsi="Times New Roman" w:cs="Times New Roman"/>
                <w:b/>
              </w:rPr>
              <w:t>abels garantissant une plus-value environnementale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Start w:id="3" w:name="_Hlk26735723"/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**</w:t>
            </w:r>
            <w:bookmarkEnd w:id="3"/>
          </w:p>
        </w:tc>
      </w:tr>
      <w:tr w:rsidR="008240AA" w:rsidRPr="00040129" w14:paraId="242F8895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2279C61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34B16D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B8FD7A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851C8A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248BD9CE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19E540D4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4E978050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25226225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E8E5ED8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46D96487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CF263A4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5974E4E9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0AF4CBFA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6C41E9D1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0E72BAD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2773B5F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32DA7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7CF06E7" w14:textId="5E28A309" w:rsidR="00422B2A" w:rsidRPr="005B0033" w:rsidRDefault="00422B2A" w:rsidP="009C3FF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803509" w14:textId="7565A4C3" w:rsidR="00422B2A" w:rsidRDefault="00422B2A" w:rsidP="00422B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</w:rPr>
        <w:t>Le candidat j</w:t>
      </w:r>
      <w:r w:rsidRPr="0081361D">
        <w:rPr>
          <w:rFonts w:ascii="Times New Roman" w:hAnsi="Times New Roman" w:cs="Times New Roman"/>
          <w:bCs/>
        </w:rPr>
        <w:t>oint en annexe les fiches techniques</w:t>
      </w:r>
    </w:p>
    <w:p w14:paraId="580373D9" w14:textId="48396385" w:rsidR="00422B2A" w:rsidRP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8240AA">
        <w:rPr>
          <w:rFonts w:ascii="Times New Roman" w:hAnsi="Times New Roman" w:cs="Times New Roman"/>
        </w:rPr>
        <w:t>La Liste des labels autorisés</w:t>
      </w:r>
      <w:r>
        <w:rPr>
          <w:rFonts w:ascii="Times New Roman" w:hAnsi="Times New Roman" w:cs="Times New Roman"/>
        </w:rPr>
        <w:t xml:space="preserve"> par la </w:t>
      </w:r>
      <w:r w:rsidRPr="008240AA">
        <w:rPr>
          <w:rFonts w:ascii="Times New Roman" w:hAnsi="Times New Roman" w:cs="Times New Roman"/>
        </w:rPr>
        <w:t>clause environnementale est détaillée</w:t>
      </w:r>
      <w:r>
        <w:rPr>
          <w:rFonts w:ascii="Times New Roman" w:hAnsi="Times New Roman" w:cs="Times New Roman"/>
        </w:rPr>
        <w:t xml:space="preserve"> </w:t>
      </w:r>
      <w:r w:rsidRPr="008240AA">
        <w:rPr>
          <w:rFonts w:ascii="Times New Roman" w:hAnsi="Times New Roman" w:cs="Times New Roman"/>
        </w:rPr>
        <w:t xml:space="preserve">à l'article </w:t>
      </w:r>
      <w:r w:rsidR="00227D2B">
        <w:rPr>
          <w:rFonts w:ascii="Times New Roman" w:hAnsi="Times New Roman" w:cs="Times New Roman"/>
        </w:rPr>
        <w:t>7</w:t>
      </w:r>
      <w:r w:rsidRPr="008240AA">
        <w:rPr>
          <w:rFonts w:ascii="Times New Roman" w:hAnsi="Times New Roman" w:cs="Times New Roman"/>
        </w:rPr>
        <w:t xml:space="preserve"> du CCTP.</w:t>
      </w:r>
    </w:p>
    <w:p w14:paraId="483757F5" w14:textId="77777777" w:rsidR="00942879" w:rsidRPr="002921F7" w:rsidRDefault="00942879" w:rsidP="009428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E363D28" w14:textId="3DBB62D3" w:rsidR="00942879" w:rsidRPr="00A668A7" w:rsidRDefault="008F3342" w:rsidP="0094287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 w:rsidRPr="008F3342">
        <w:rPr>
          <w:rFonts w:ascii="Times New Roman" w:hAnsi="Times New Roman" w:cs="Times New Roman"/>
          <w:b/>
        </w:rPr>
        <w:t>rganisation logistique</w:t>
      </w:r>
      <w:r>
        <w:rPr>
          <w:rFonts w:ascii="Times New Roman" w:hAnsi="Times New Roman" w:cs="Times New Roman"/>
          <w:b/>
        </w:rPr>
        <w:t xml:space="preserve"> : </w:t>
      </w:r>
      <w:r w:rsidRPr="008F3342">
        <w:rPr>
          <w:rFonts w:ascii="Times New Roman" w:hAnsi="Times New Roman" w:cs="Times New Roman"/>
          <w:b/>
        </w:rPr>
        <w:t>modalités de livraison et de stockage des produits d'entretien</w:t>
      </w:r>
    </w:p>
    <w:p w14:paraId="51D4D144" w14:textId="2E349F8C" w:rsidR="00942879" w:rsidRDefault="00942879" w:rsidP="0094287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A15E18" w:rsidRPr="003D52C0" w14:paraId="479ED611" w14:textId="77777777" w:rsidTr="000F2DFF">
        <w:trPr>
          <w:trHeight w:val="567"/>
        </w:trPr>
        <w:tc>
          <w:tcPr>
            <w:tcW w:w="14786" w:type="dxa"/>
            <w:shd w:val="clear" w:color="auto" w:fill="B4C6E7" w:themeFill="accent1" w:themeFillTint="66"/>
            <w:vAlign w:val="center"/>
          </w:tcPr>
          <w:p w14:paraId="59E52A91" w14:textId="2834F70D" w:rsidR="00A15E18" w:rsidRPr="003D52C0" w:rsidRDefault="005B0033" w:rsidP="000F2D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5B0033">
              <w:rPr>
                <w:rFonts w:ascii="Times New Roman" w:hAnsi="Times New Roman" w:cs="Times New Roman"/>
                <w:b/>
              </w:rPr>
              <w:t>e candidat décrit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l'organisation logistique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mise en place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 xml:space="preserve">afin de garantir à </w:t>
            </w:r>
            <w:r>
              <w:rPr>
                <w:rFonts w:ascii="Times New Roman" w:hAnsi="Times New Roman" w:cs="Times New Roman"/>
                <w:b/>
              </w:rPr>
              <w:t>ses agents de nettoyage</w:t>
            </w:r>
            <w:r w:rsidRPr="005B0033">
              <w:rPr>
                <w:rFonts w:ascii="Times New Roman" w:hAnsi="Times New Roman" w:cs="Times New Roman"/>
                <w:b/>
              </w:rPr>
              <w:t xml:space="preserve"> un approvisionnement sans rupture de stock</w:t>
            </w:r>
            <w:r>
              <w:rPr>
                <w:rFonts w:ascii="Times New Roman" w:hAnsi="Times New Roman" w:cs="Times New Roman"/>
                <w:b/>
              </w:rPr>
              <w:t>. L</w:t>
            </w:r>
            <w:r w:rsidRPr="005B0033">
              <w:rPr>
                <w:rFonts w:ascii="Times New Roman" w:hAnsi="Times New Roman" w:cs="Times New Roman"/>
                <w:b/>
              </w:rPr>
              <w:t>'organisation logistique</w:t>
            </w:r>
            <w:r>
              <w:rPr>
                <w:rFonts w:ascii="Times New Roman" w:hAnsi="Times New Roman" w:cs="Times New Roman"/>
                <w:b/>
              </w:rPr>
              <w:t xml:space="preserve"> décrite par le candidat </w:t>
            </w:r>
            <w:r w:rsidRPr="005B0033">
              <w:rPr>
                <w:rFonts w:ascii="Times New Roman" w:hAnsi="Times New Roman" w:cs="Times New Roman"/>
                <w:b/>
              </w:rPr>
              <w:t>doit détailler</w:t>
            </w:r>
            <w:r>
              <w:rPr>
                <w:rFonts w:ascii="Times New Roman" w:hAnsi="Times New Roman" w:cs="Times New Roman"/>
                <w:b/>
              </w:rPr>
              <w:t xml:space="preserve"> l</w:t>
            </w:r>
            <w:r w:rsidRPr="005B0033">
              <w:rPr>
                <w:rFonts w:ascii="Times New Roman" w:hAnsi="Times New Roman" w:cs="Times New Roman"/>
                <w:b/>
              </w:rPr>
              <w:t>es modalités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de livraison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5B0033">
              <w:rPr>
                <w:rFonts w:ascii="Times New Roman" w:hAnsi="Times New Roman" w:cs="Times New Roman"/>
                <w:b/>
              </w:rPr>
              <w:t>de stockage</w:t>
            </w:r>
            <w:r>
              <w:rPr>
                <w:rFonts w:ascii="Times New Roman" w:hAnsi="Times New Roman" w:cs="Times New Roman"/>
                <w:b/>
              </w:rPr>
              <w:t xml:space="preserve"> des produits d'entretien, ainsi que la </w:t>
            </w:r>
            <w:r w:rsidRPr="005B0033">
              <w:rPr>
                <w:rFonts w:ascii="Times New Roman" w:hAnsi="Times New Roman" w:cs="Times New Roman"/>
                <w:b/>
              </w:rPr>
              <w:t>procédure de gestion des stocks</w:t>
            </w:r>
            <w:r>
              <w:rPr>
                <w:rFonts w:ascii="Times New Roman" w:hAnsi="Times New Roman" w:cs="Times New Roman"/>
                <w:b/>
              </w:rPr>
              <w:t xml:space="preserve"> utilisée pour </w:t>
            </w:r>
            <w:r w:rsidRPr="005B0033">
              <w:rPr>
                <w:rFonts w:ascii="Times New Roman" w:hAnsi="Times New Roman" w:cs="Times New Roman"/>
                <w:b/>
              </w:rPr>
              <w:t>éviter toute rupture</w:t>
            </w:r>
            <w:r>
              <w:rPr>
                <w:rFonts w:ascii="Times New Roman" w:hAnsi="Times New Roman" w:cs="Times New Roman"/>
                <w:b/>
              </w:rPr>
              <w:t xml:space="preserve"> (moyens utilisés pour le suivi des </w:t>
            </w:r>
            <w:r w:rsidRPr="005B0033">
              <w:rPr>
                <w:rFonts w:ascii="Times New Roman" w:hAnsi="Times New Roman" w:cs="Times New Roman"/>
                <w:b/>
              </w:rPr>
              <w:t>consommations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5B0033">
              <w:rPr>
                <w:rFonts w:ascii="Times New Roman" w:hAnsi="Times New Roman" w:cs="Times New Roman"/>
                <w:b/>
              </w:rPr>
              <w:t xml:space="preserve">quantité minimum </w:t>
            </w:r>
            <w:r w:rsidR="00640932" w:rsidRPr="00640932">
              <w:rPr>
                <w:rFonts w:ascii="Times New Roman" w:hAnsi="Times New Roman" w:cs="Times New Roman"/>
                <w:b/>
              </w:rPr>
              <w:t>stock de sécurité</w:t>
            </w:r>
            <w:r w:rsidR="00640932">
              <w:rPr>
                <w:rFonts w:ascii="Times New Roman" w:hAnsi="Times New Roman" w:cs="Times New Roman"/>
                <w:b/>
              </w:rPr>
              <w:t xml:space="preserve"> </w:t>
            </w:r>
            <w:r w:rsidR="006F7C1F" w:rsidRPr="006F7C1F">
              <w:rPr>
                <w:rFonts w:ascii="Times New Roman" w:hAnsi="Times New Roman" w:cs="Times New Roman"/>
                <w:b/>
              </w:rPr>
              <w:t>etc.</w:t>
            </w:r>
            <w:r w:rsidR="006F7C1F">
              <w:rPr>
                <w:rFonts w:ascii="Times New Roman" w:hAnsi="Times New Roman" w:cs="Times New Roman"/>
                <w:b/>
              </w:rPr>
              <w:t>)</w:t>
            </w:r>
            <w:r w:rsidR="007C0093">
              <w:rPr>
                <w:rFonts w:ascii="Times New Roman" w:hAnsi="Times New Roman" w:cs="Times New Roman"/>
                <w:b/>
              </w:rPr>
              <w:t xml:space="preserve"> </w:t>
            </w:r>
            <w:r w:rsidR="007C0093"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A15E18" w14:paraId="60BFF32B" w14:textId="77777777" w:rsidTr="00242194">
        <w:trPr>
          <w:trHeight w:val="2551"/>
        </w:trPr>
        <w:tc>
          <w:tcPr>
            <w:tcW w:w="14786" w:type="dxa"/>
            <w:vAlign w:val="center"/>
          </w:tcPr>
          <w:p w14:paraId="33871867" w14:textId="77777777" w:rsidR="00A15E18" w:rsidRDefault="00A15E18" w:rsidP="000F2DF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bookmarkEnd w:id="1"/>
    </w:tbl>
    <w:p w14:paraId="7F43F7F4" w14:textId="2F76F848" w:rsidR="008F3342" w:rsidRPr="00227D2B" w:rsidRDefault="008F3342" w:rsidP="00942879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p w14:paraId="31EF48FD" w14:textId="4D002610" w:rsidR="007C0093" w:rsidRDefault="007C0093" w:rsidP="009428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C0093">
        <w:rPr>
          <w:rFonts w:ascii="Times New Roman" w:hAnsi="Times New Roman" w:cs="Times New Roman"/>
        </w:rPr>
        <w:t xml:space="preserve">Il </w:t>
      </w:r>
      <w:bookmarkStart w:id="4" w:name="_Hlk26739409"/>
      <w:r w:rsidRPr="007C0093">
        <w:rPr>
          <w:rFonts w:ascii="Times New Roman" w:hAnsi="Times New Roman" w:cs="Times New Roman"/>
        </w:rPr>
        <w:t xml:space="preserve">est rappelé </w:t>
      </w:r>
      <w:r>
        <w:rPr>
          <w:rFonts w:ascii="Times New Roman" w:hAnsi="Times New Roman" w:cs="Times New Roman"/>
        </w:rPr>
        <w:t>que le personnel de l'organisme</w:t>
      </w:r>
      <w:r w:rsidRPr="007C0093">
        <w:rPr>
          <w:rFonts w:ascii="Times New Roman" w:hAnsi="Times New Roman" w:cs="Times New Roman"/>
        </w:rPr>
        <w:t xml:space="preserve"> ne participe en aucun cas</w:t>
      </w:r>
      <w:r>
        <w:rPr>
          <w:rFonts w:ascii="Times New Roman" w:hAnsi="Times New Roman" w:cs="Times New Roman"/>
        </w:rPr>
        <w:t xml:space="preserve"> </w:t>
      </w:r>
      <w:r w:rsidRPr="007C0093">
        <w:rPr>
          <w:rFonts w:ascii="Times New Roman" w:hAnsi="Times New Roman" w:cs="Times New Roman"/>
        </w:rPr>
        <w:t>aux livraisons</w:t>
      </w:r>
      <w:r>
        <w:rPr>
          <w:rFonts w:ascii="Times New Roman" w:hAnsi="Times New Roman" w:cs="Times New Roman"/>
        </w:rPr>
        <w:t xml:space="preserve"> </w:t>
      </w:r>
      <w:r w:rsidRPr="007C0093">
        <w:rPr>
          <w:rFonts w:ascii="Times New Roman" w:hAnsi="Times New Roman" w:cs="Times New Roman"/>
        </w:rPr>
        <w:t>des produits d'entretien</w:t>
      </w:r>
      <w:r>
        <w:rPr>
          <w:rFonts w:ascii="Times New Roman" w:hAnsi="Times New Roman" w:cs="Times New Roman"/>
        </w:rPr>
        <w:t xml:space="preserve"> sur site</w:t>
      </w:r>
      <w:r w:rsidR="00A25840">
        <w:rPr>
          <w:rFonts w:ascii="Times New Roman" w:hAnsi="Times New Roman" w:cs="Times New Roman"/>
        </w:rPr>
        <w:t xml:space="preserve"> organisés par le titulaire.</w:t>
      </w:r>
    </w:p>
    <w:p w14:paraId="405F284D" w14:textId="1EAF929D" w:rsidR="008F3342" w:rsidRPr="00E31068" w:rsidRDefault="008F3342" w:rsidP="008F334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3342">
        <w:rPr>
          <w:rFonts w:ascii="Times New Roman" w:hAnsi="Times New Roman" w:cs="Times New Roman"/>
          <w:b/>
          <w:bCs/>
          <w:sz w:val="24"/>
          <w:szCs w:val="24"/>
          <w:u w:val="single"/>
        </w:rPr>
        <w:t>Consommables sanitaires</w:t>
      </w:r>
    </w:p>
    <w:p w14:paraId="1D99E7B1" w14:textId="77777777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05D68334" w14:textId="681B8F32" w:rsidR="008F3342" w:rsidRPr="00D83DDA" w:rsidRDefault="008F3342" w:rsidP="00D83DD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83DDA">
        <w:rPr>
          <w:rFonts w:ascii="Times New Roman" w:hAnsi="Times New Roman" w:cs="Times New Roman"/>
          <w:b/>
        </w:rPr>
        <w:t xml:space="preserve">Liste des </w:t>
      </w:r>
      <w:r w:rsidR="00D83DDA">
        <w:rPr>
          <w:rFonts w:ascii="Times New Roman" w:hAnsi="Times New Roman" w:cs="Times New Roman"/>
          <w:b/>
        </w:rPr>
        <w:t>c</w:t>
      </w:r>
      <w:r w:rsidR="00D83DDA" w:rsidRPr="00D83DDA">
        <w:rPr>
          <w:rFonts w:ascii="Times New Roman" w:hAnsi="Times New Roman" w:cs="Times New Roman"/>
          <w:b/>
        </w:rPr>
        <w:t>onsommables sanitaires</w:t>
      </w:r>
      <w:r w:rsidR="00D83DDA">
        <w:rPr>
          <w:rFonts w:ascii="Times New Roman" w:hAnsi="Times New Roman" w:cs="Times New Roman"/>
          <w:b/>
        </w:rPr>
        <w:t xml:space="preserve"> </w:t>
      </w:r>
      <w:r w:rsidR="00587931">
        <w:rPr>
          <w:rFonts w:ascii="Times New Roman" w:hAnsi="Times New Roman" w:cs="Times New Roman"/>
          <w:b/>
        </w:rPr>
        <w:t>fournis</w:t>
      </w:r>
    </w:p>
    <w:p w14:paraId="5F39EF2F" w14:textId="6BD9774C" w:rsidR="00F51E3E" w:rsidRDefault="00F51E3E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F51E3E">
        <w:rPr>
          <w:rFonts w:ascii="Times New Roman" w:hAnsi="Times New Roman" w:cs="Times New Roman"/>
        </w:rPr>
        <w:t>a liste précise des consommables sanitaires Savon / Essuie-mains papier / Papier toilette hygiénique / Sachets pochettes pour protections hygiéniques féminines dont la fourniture est à la charge du titulaire est détaillée dans le Cahier des clauses techniques particulières CCTP</w:t>
      </w:r>
      <w:r>
        <w:rPr>
          <w:rFonts w:ascii="Times New Roman" w:hAnsi="Times New Roman" w:cs="Times New Roman"/>
        </w:rPr>
        <w:t>.</w:t>
      </w:r>
    </w:p>
    <w:p w14:paraId="4253851C" w14:textId="77777777" w:rsidR="00F51E3E" w:rsidRDefault="00F51E3E" w:rsidP="008F33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99E931" w14:textId="23617D96" w:rsidR="0000792E" w:rsidRPr="00F51E3E" w:rsidRDefault="0000792E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92E">
        <w:rPr>
          <w:rFonts w:ascii="Times New Roman" w:hAnsi="Times New Roman" w:cs="Times New Roman"/>
        </w:rPr>
        <w:t xml:space="preserve">Les consommables sanitaires fournis </w:t>
      </w:r>
      <w:r w:rsidRPr="0000792E">
        <w:rPr>
          <w:rFonts w:ascii="Times New Roman" w:hAnsi="Times New Roman" w:cs="Times New Roman"/>
          <w:b/>
          <w:bCs/>
        </w:rPr>
        <w:t xml:space="preserve">doivent être conformes à la clause environnementale définie à l'article </w:t>
      </w:r>
      <w:r w:rsidR="00C27D94">
        <w:rPr>
          <w:rFonts w:ascii="Times New Roman" w:hAnsi="Times New Roman" w:cs="Times New Roman"/>
          <w:b/>
          <w:bCs/>
        </w:rPr>
        <w:t>7</w:t>
      </w:r>
      <w:r w:rsidRPr="0000792E">
        <w:rPr>
          <w:rFonts w:ascii="Times New Roman" w:hAnsi="Times New Roman" w:cs="Times New Roman"/>
          <w:b/>
          <w:bCs/>
        </w:rPr>
        <w:t xml:space="preserve"> du CCTP</w:t>
      </w:r>
      <w:r w:rsidRPr="0000792E">
        <w:rPr>
          <w:rFonts w:ascii="Times New Roman" w:hAnsi="Times New Roman" w:cs="Times New Roman"/>
        </w:rPr>
        <w:t>.</w:t>
      </w:r>
    </w:p>
    <w:p w14:paraId="11741B83" w14:textId="2B50D8CD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</w:t>
      </w:r>
      <w:r w:rsidR="00D83DDA" w:rsidRPr="00D83DDA">
        <w:rPr>
          <w:rFonts w:ascii="Times New Roman" w:hAnsi="Times New Roman" w:cs="Times New Roman"/>
        </w:rPr>
        <w:t xml:space="preserve">consommables sanitaires </w:t>
      </w:r>
      <w:r w:rsidR="00587931">
        <w:rPr>
          <w:rFonts w:ascii="Times New Roman" w:hAnsi="Times New Roman" w:cs="Times New Roman"/>
        </w:rPr>
        <w:t>fournis par le titulaire</w:t>
      </w:r>
      <w:r>
        <w:rPr>
          <w:rFonts w:ascii="Times New Roman" w:hAnsi="Times New Roman" w:cs="Times New Roman"/>
        </w:rPr>
        <w:t xml:space="preserve"> </w:t>
      </w:r>
      <w:r w:rsidR="00587931" w:rsidRPr="00587931">
        <w:rPr>
          <w:rFonts w:ascii="Times New Roman" w:hAnsi="Times New Roman" w:cs="Times New Roman"/>
          <w:b/>
          <w:bCs/>
        </w:rPr>
        <w:t>doivent être adaptés aux appareils et distributeurs déjà en place sur les sites dont les organismes sont propriétaires.</w:t>
      </w:r>
    </w:p>
    <w:p w14:paraId="2E503E38" w14:textId="77777777" w:rsidR="008F3342" w:rsidRPr="00F0443C" w:rsidRDefault="008F3342" w:rsidP="008F334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576FA4B6" w14:textId="3D40D212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062">
        <w:rPr>
          <w:rFonts w:ascii="Times New Roman" w:hAnsi="Times New Roman" w:cs="Times New Roman"/>
        </w:rPr>
        <w:t xml:space="preserve">Le candidat fournit la liste exhaustive et détaillée des </w:t>
      </w:r>
      <w:r w:rsidR="005116F1" w:rsidRPr="005116F1">
        <w:rPr>
          <w:rFonts w:ascii="Times New Roman" w:hAnsi="Times New Roman" w:cs="Times New Roman"/>
        </w:rPr>
        <w:t xml:space="preserve">consommables sanitaires </w:t>
      </w:r>
      <w:r w:rsidRPr="00A85062">
        <w:rPr>
          <w:rFonts w:ascii="Times New Roman" w:hAnsi="Times New Roman" w:cs="Times New Roman"/>
        </w:rPr>
        <w:t xml:space="preserve">qui seront </w:t>
      </w:r>
      <w:r w:rsidR="000461D5">
        <w:rPr>
          <w:rFonts w:ascii="Times New Roman" w:hAnsi="Times New Roman" w:cs="Times New Roman"/>
        </w:rPr>
        <w:t>fournis</w:t>
      </w:r>
      <w:r w:rsidRPr="00A85062">
        <w:rPr>
          <w:rFonts w:ascii="Times New Roman" w:hAnsi="Times New Roman" w:cs="Times New Roman"/>
        </w:rPr>
        <w:t xml:space="preserve"> sur chaque site.</w:t>
      </w:r>
    </w:p>
    <w:p w14:paraId="710EC70F" w14:textId="4B4174FF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2B2A">
        <w:rPr>
          <w:rFonts w:ascii="Times New Roman" w:hAnsi="Times New Roman" w:cs="Times New Roman"/>
        </w:rPr>
        <w:t xml:space="preserve">Il est demandé au candidat de répondre en utilisant le tableau modèle ci-dessous. </w:t>
      </w:r>
      <w:r w:rsidR="006A23DD" w:rsidRPr="006A23DD">
        <w:rPr>
          <w:rFonts w:ascii="Times New Roman" w:hAnsi="Times New Roman" w:cs="Times New Roman"/>
        </w:rPr>
        <w:t>Un tableau doit être complété par site en cas d'utilisation de consommables sanitaires différents en fonction des sites.</w:t>
      </w:r>
    </w:p>
    <w:p w14:paraId="0B76F250" w14:textId="28812EDF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693"/>
        <w:gridCol w:w="2552"/>
        <w:gridCol w:w="4111"/>
        <w:gridCol w:w="3025"/>
      </w:tblGrid>
      <w:tr w:rsidR="0000792E" w:rsidRPr="00040129" w14:paraId="00C2E97E" w14:textId="77777777" w:rsidTr="00F51E3E">
        <w:trPr>
          <w:trHeight w:val="567"/>
        </w:trPr>
        <w:tc>
          <w:tcPr>
            <w:tcW w:w="2405" w:type="dxa"/>
            <w:shd w:val="clear" w:color="auto" w:fill="B4C6E7" w:themeFill="accent1" w:themeFillTint="66"/>
            <w:vAlign w:val="center"/>
          </w:tcPr>
          <w:p w14:paraId="7F02BA11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Type de produit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461D5">
              <w:rPr>
                <w:rFonts w:ascii="Times New Roman" w:hAnsi="Times New Roman" w:cs="Times New Roman"/>
                <w:b/>
              </w:rPr>
              <w:t>catégorie</w:t>
            </w:r>
          </w:p>
        </w:tc>
        <w:tc>
          <w:tcPr>
            <w:tcW w:w="2693" w:type="dxa"/>
            <w:shd w:val="clear" w:color="auto" w:fill="B4C6E7" w:themeFill="accent1" w:themeFillTint="66"/>
            <w:vAlign w:val="center"/>
          </w:tcPr>
          <w:p w14:paraId="26A92905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Nom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4B1D3B">
              <w:rPr>
                <w:rFonts w:ascii="Times New Roman" w:hAnsi="Times New Roman" w:cs="Times New Roman"/>
                <w:b/>
              </w:rPr>
              <w:t>caractéristiques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  <w:tc>
          <w:tcPr>
            <w:tcW w:w="2552" w:type="dxa"/>
            <w:shd w:val="clear" w:color="auto" w:fill="B4C6E7" w:themeFill="accent1" w:themeFillTint="66"/>
            <w:vAlign w:val="center"/>
          </w:tcPr>
          <w:p w14:paraId="42976E9F" w14:textId="0B745E6F" w:rsidR="0000792E" w:rsidRPr="00040129" w:rsidRDefault="0000792E" w:rsidP="00E372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92E">
              <w:rPr>
                <w:rFonts w:ascii="Times New Roman" w:hAnsi="Times New Roman" w:cs="Times New Roman"/>
                <w:b/>
              </w:rPr>
              <w:t>Gamme de consommables</w:t>
            </w:r>
          </w:p>
        </w:tc>
        <w:tc>
          <w:tcPr>
            <w:tcW w:w="4111" w:type="dxa"/>
            <w:shd w:val="clear" w:color="auto" w:fill="B4C6E7" w:themeFill="accent1" w:themeFillTint="66"/>
            <w:vAlign w:val="center"/>
          </w:tcPr>
          <w:p w14:paraId="467BA061" w14:textId="28D57228" w:rsidR="0000792E" w:rsidRPr="00040129" w:rsidRDefault="00613EE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  <w:r w:rsidRPr="00613EEA">
              <w:rPr>
                <w:rFonts w:ascii="Times New Roman" w:hAnsi="Times New Roman" w:cs="Times New Roman"/>
                <w:b/>
              </w:rPr>
              <w:t xml:space="preserve">dapté </w:t>
            </w:r>
            <w:r>
              <w:rPr>
                <w:rFonts w:ascii="Times New Roman" w:hAnsi="Times New Roman" w:cs="Times New Roman"/>
                <w:b/>
              </w:rPr>
              <w:t xml:space="preserve">et conforme </w:t>
            </w:r>
            <w:r w:rsidRPr="00613EEA">
              <w:rPr>
                <w:rFonts w:ascii="Times New Roman" w:hAnsi="Times New Roman" w:cs="Times New Roman"/>
                <w:b/>
              </w:rPr>
              <w:t>aux appareils et distributeurs</w:t>
            </w:r>
            <w:r>
              <w:rPr>
                <w:rFonts w:ascii="Times New Roman" w:hAnsi="Times New Roman" w:cs="Times New Roman"/>
                <w:b/>
              </w:rPr>
              <w:t xml:space="preserve"> de l'organisme</w:t>
            </w:r>
            <w:r w:rsidR="00E37207">
              <w:rPr>
                <w:rFonts w:ascii="Times New Roman" w:hAnsi="Times New Roman" w:cs="Times New Roman"/>
                <w:b/>
              </w:rPr>
              <w:t xml:space="preserve"> (oui / non)</w:t>
            </w:r>
          </w:p>
        </w:tc>
        <w:tc>
          <w:tcPr>
            <w:tcW w:w="3025" w:type="dxa"/>
            <w:shd w:val="clear" w:color="auto" w:fill="B4C6E7" w:themeFill="accent1" w:themeFillTint="66"/>
            <w:vAlign w:val="center"/>
          </w:tcPr>
          <w:p w14:paraId="0FC4822E" w14:textId="77777777" w:rsidR="0000792E" w:rsidRPr="00040129" w:rsidRDefault="0000792E" w:rsidP="000F2D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8240AA">
              <w:rPr>
                <w:rFonts w:ascii="Times New Roman" w:hAnsi="Times New Roman" w:cs="Times New Roman"/>
                <w:b/>
              </w:rPr>
              <w:t>abels garantissant une plus-value environnementale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**</w:t>
            </w:r>
          </w:p>
        </w:tc>
      </w:tr>
      <w:tr w:rsidR="0000792E" w:rsidRPr="00040129" w14:paraId="7B61EDFD" w14:textId="77777777" w:rsidTr="00F51E3E">
        <w:trPr>
          <w:trHeight w:val="397"/>
        </w:trPr>
        <w:tc>
          <w:tcPr>
            <w:tcW w:w="2405" w:type="dxa"/>
            <w:vAlign w:val="center"/>
          </w:tcPr>
          <w:p w14:paraId="508444E3" w14:textId="56E39EE6" w:rsidR="0000792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1E3E">
              <w:rPr>
                <w:rFonts w:ascii="Times New Roman" w:hAnsi="Times New Roman" w:cs="Times New Roman"/>
                <w:b/>
              </w:rPr>
              <w:t>Savon</w:t>
            </w:r>
          </w:p>
        </w:tc>
        <w:tc>
          <w:tcPr>
            <w:tcW w:w="2693" w:type="dxa"/>
            <w:vAlign w:val="center"/>
          </w:tcPr>
          <w:p w14:paraId="7D53A88E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0D765111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Align w:val="center"/>
          </w:tcPr>
          <w:p w14:paraId="0F10A7DC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5" w:type="dxa"/>
            <w:vAlign w:val="center"/>
          </w:tcPr>
          <w:p w14:paraId="0D045C9F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92E" w:rsidRPr="00040129" w14:paraId="24561E98" w14:textId="77777777" w:rsidTr="00F51E3E">
        <w:trPr>
          <w:trHeight w:val="397"/>
        </w:trPr>
        <w:tc>
          <w:tcPr>
            <w:tcW w:w="2405" w:type="dxa"/>
            <w:vAlign w:val="center"/>
          </w:tcPr>
          <w:p w14:paraId="76F405E2" w14:textId="382E196D" w:rsidR="0000792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1E3E">
              <w:rPr>
                <w:rFonts w:ascii="Times New Roman" w:hAnsi="Times New Roman" w:cs="Times New Roman"/>
                <w:b/>
              </w:rPr>
              <w:t>Essuie-mains papier</w:t>
            </w:r>
          </w:p>
        </w:tc>
        <w:tc>
          <w:tcPr>
            <w:tcW w:w="2693" w:type="dxa"/>
            <w:vAlign w:val="center"/>
          </w:tcPr>
          <w:p w14:paraId="0A929C6D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587B5AC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Align w:val="center"/>
          </w:tcPr>
          <w:p w14:paraId="32516A8A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5" w:type="dxa"/>
            <w:vAlign w:val="center"/>
          </w:tcPr>
          <w:p w14:paraId="78710EEA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92E" w:rsidRPr="00040129" w14:paraId="54D46AC1" w14:textId="77777777" w:rsidTr="00F51E3E">
        <w:trPr>
          <w:trHeight w:val="397"/>
        </w:trPr>
        <w:tc>
          <w:tcPr>
            <w:tcW w:w="2405" w:type="dxa"/>
            <w:vAlign w:val="center"/>
          </w:tcPr>
          <w:p w14:paraId="16E0832A" w14:textId="312DE059" w:rsidR="0000792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1E3E">
              <w:rPr>
                <w:rFonts w:ascii="Times New Roman" w:hAnsi="Times New Roman" w:cs="Times New Roman"/>
                <w:b/>
              </w:rPr>
              <w:t>Papier toilette</w:t>
            </w:r>
          </w:p>
        </w:tc>
        <w:tc>
          <w:tcPr>
            <w:tcW w:w="2693" w:type="dxa"/>
            <w:vAlign w:val="center"/>
          </w:tcPr>
          <w:p w14:paraId="3E14A2D9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8B82856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Align w:val="center"/>
          </w:tcPr>
          <w:p w14:paraId="0BF04C5A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5" w:type="dxa"/>
            <w:vAlign w:val="center"/>
          </w:tcPr>
          <w:p w14:paraId="1CADDBC2" w14:textId="77777777" w:rsidR="0000792E" w:rsidRPr="00040129" w:rsidRDefault="0000792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1E3E" w:rsidRPr="00040129" w14:paraId="631E3A0F" w14:textId="77777777" w:rsidTr="00F51E3E">
        <w:trPr>
          <w:trHeight w:val="454"/>
        </w:trPr>
        <w:tc>
          <w:tcPr>
            <w:tcW w:w="2405" w:type="dxa"/>
            <w:vAlign w:val="center"/>
          </w:tcPr>
          <w:p w14:paraId="3CEF295F" w14:textId="706D123C" w:rsidR="00F51E3E" w:rsidRPr="00F51E3E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1E3E">
              <w:rPr>
                <w:rFonts w:ascii="Times New Roman" w:hAnsi="Times New Roman" w:cs="Times New Roman"/>
                <w:b/>
              </w:rPr>
              <w:t>Sachets pochettes pour protections hygiéniques féminines</w:t>
            </w:r>
          </w:p>
        </w:tc>
        <w:tc>
          <w:tcPr>
            <w:tcW w:w="2693" w:type="dxa"/>
            <w:vAlign w:val="center"/>
          </w:tcPr>
          <w:p w14:paraId="3E12E566" w14:textId="77777777" w:rsidR="00F51E3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75F74342" w14:textId="77777777" w:rsidR="00F51E3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Align w:val="center"/>
          </w:tcPr>
          <w:p w14:paraId="29DC2693" w14:textId="77777777" w:rsidR="00F51E3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5" w:type="dxa"/>
            <w:vAlign w:val="center"/>
          </w:tcPr>
          <w:p w14:paraId="7DC0A8F2" w14:textId="77777777" w:rsidR="00F51E3E" w:rsidRPr="00040129" w:rsidRDefault="00F51E3E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0F42954" w14:textId="77777777" w:rsidR="0000792E" w:rsidRPr="005B0033" w:rsidRDefault="0000792E" w:rsidP="008F334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D3A8E8C" w14:textId="6656189E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</w:rPr>
        <w:t>Le candidat j</w:t>
      </w:r>
      <w:r w:rsidRPr="0081361D">
        <w:rPr>
          <w:rFonts w:ascii="Times New Roman" w:hAnsi="Times New Roman" w:cs="Times New Roman"/>
          <w:bCs/>
        </w:rPr>
        <w:t>oint en annexe les fiches techniques</w:t>
      </w:r>
    </w:p>
    <w:p w14:paraId="0FFB5F63" w14:textId="578D652F" w:rsidR="0000792E" w:rsidRPr="0000792E" w:rsidRDefault="0000792E" w:rsidP="008F33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8240AA">
        <w:rPr>
          <w:rFonts w:ascii="Times New Roman" w:hAnsi="Times New Roman" w:cs="Times New Roman"/>
        </w:rPr>
        <w:t>La Liste des labels autorisés</w:t>
      </w:r>
      <w:r>
        <w:rPr>
          <w:rFonts w:ascii="Times New Roman" w:hAnsi="Times New Roman" w:cs="Times New Roman"/>
        </w:rPr>
        <w:t xml:space="preserve"> par la </w:t>
      </w:r>
      <w:r w:rsidRPr="008240AA">
        <w:rPr>
          <w:rFonts w:ascii="Times New Roman" w:hAnsi="Times New Roman" w:cs="Times New Roman"/>
        </w:rPr>
        <w:t>clause environnementale est détaillée</w:t>
      </w:r>
      <w:r>
        <w:rPr>
          <w:rFonts w:ascii="Times New Roman" w:hAnsi="Times New Roman" w:cs="Times New Roman"/>
        </w:rPr>
        <w:t xml:space="preserve"> </w:t>
      </w:r>
      <w:r w:rsidRPr="008240AA">
        <w:rPr>
          <w:rFonts w:ascii="Times New Roman" w:hAnsi="Times New Roman" w:cs="Times New Roman"/>
        </w:rPr>
        <w:t xml:space="preserve">à l'article </w:t>
      </w:r>
      <w:r w:rsidR="00C27D94">
        <w:rPr>
          <w:rFonts w:ascii="Times New Roman" w:hAnsi="Times New Roman" w:cs="Times New Roman"/>
        </w:rPr>
        <w:t>7</w:t>
      </w:r>
      <w:r w:rsidRPr="008240AA">
        <w:rPr>
          <w:rFonts w:ascii="Times New Roman" w:hAnsi="Times New Roman" w:cs="Times New Roman"/>
        </w:rPr>
        <w:t xml:space="preserve"> du CCTP.</w:t>
      </w:r>
    </w:p>
    <w:p w14:paraId="6FE396DE" w14:textId="77777777" w:rsidR="008F3342" w:rsidRPr="00F51E3E" w:rsidRDefault="008F3342" w:rsidP="008F33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1FAFAC" w14:textId="152545B1" w:rsidR="008F3342" w:rsidRPr="00A668A7" w:rsidRDefault="008F3342" w:rsidP="008F3342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 w:rsidRPr="008F3342">
        <w:rPr>
          <w:rFonts w:ascii="Times New Roman" w:hAnsi="Times New Roman" w:cs="Times New Roman"/>
          <w:b/>
        </w:rPr>
        <w:t>rganisation logistique</w:t>
      </w:r>
      <w:r>
        <w:rPr>
          <w:rFonts w:ascii="Times New Roman" w:hAnsi="Times New Roman" w:cs="Times New Roman"/>
          <w:b/>
        </w:rPr>
        <w:t xml:space="preserve"> : </w:t>
      </w:r>
      <w:r w:rsidRPr="008F3342">
        <w:rPr>
          <w:rFonts w:ascii="Times New Roman" w:hAnsi="Times New Roman" w:cs="Times New Roman"/>
          <w:b/>
        </w:rPr>
        <w:t xml:space="preserve">modalités de livraison et de stockage des </w:t>
      </w:r>
      <w:r>
        <w:rPr>
          <w:rFonts w:ascii="Times New Roman" w:hAnsi="Times New Roman" w:cs="Times New Roman"/>
          <w:b/>
        </w:rPr>
        <w:t>c</w:t>
      </w:r>
      <w:r w:rsidRPr="008F3342">
        <w:rPr>
          <w:rFonts w:ascii="Times New Roman" w:hAnsi="Times New Roman" w:cs="Times New Roman"/>
          <w:b/>
        </w:rPr>
        <w:t>onsommables sanitaires</w:t>
      </w:r>
    </w:p>
    <w:p w14:paraId="1FA3180D" w14:textId="77777777" w:rsidR="008F3342" w:rsidRDefault="008F3342" w:rsidP="008F334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8F3342" w:rsidRPr="003D52C0" w14:paraId="47AA8FD7" w14:textId="77777777" w:rsidTr="000F2DFF">
        <w:trPr>
          <w:trHeight w:val="567"/>
        </w:trPr>
        <w:tc>
          <w:tcPr>
            <w:tcW w:w="14786" w:type="dxa"/>
            <w:shd w:val="clear" w:color="auto" w:fill="B4C6E7" w:themeFill="accent1" w:themeFillTint="66"/>
            <w:vAlign w:val="center"/>
          </w:tcPr>
          <w:p w14:paraId="4EDE77E6" w14:textId="466BFBBC" w:rsidR="008F3342" w:rsidRPr="003D52C0" w:rsidRDefault="008F3342" w:rsidP="000F2D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5B0033">
              <w:rPr>
                <w:rFonts w:ascii="Times New Roman" w:hAnsi="Times New Roman" w:cs="Times New Roman"/>
                <w:b/>
              </w:rPr>
              <w:t>e candidat décrit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l'organisation logistique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mise en place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 xml:space="preserve">afin de garantir à </w:t>
            </w:r>
            <w:r>
              <w:rPr>
                <w:rFonts w:ascii="Times New Roman" w:hAnsi="Times New Roman" w:cs="Times New Roman"/>
                <w:b/>
              </w:rPr>
              <w:t>l'organisme</w:t>
            </w:r>
            <w:r w:rsidRPr="005B0033">
              <w:rPr>
                <w:rFonts w:ascii="Times New Roman" w:hAnsi="Times New Roman" w:cs="Times New Roman"/>
                <w:b/>
              </w:rPr>
              <w:t xml:space="preserve"> un approvisionnement sans rupture de stock</w:t>
            </w:r>
            <w:r>
              <w:rPr>
                <w:rFonts w:ascii="Times New Roman" w:hAnsi="Times New Roman" w:cs="Times New Roman"/>
                <w:b/>
              </w:rPr>
              <w:t>. L</w:t>
            </w:r>
            <w:r w:rsidRPr="005B0033">
              <w:rPr>
                <w:rFonts w:ascii="Times New Roman" w:hAnsi="Times New Roman" w:cs="Times New Roman"/>
                <w:b/>
              </w:rPr>
              <w:t>'organisation logistique</w:t>
            </w:r>
            <w:r>
              <w:rPr>
                <w:rFonts w:ascii="Times New Roman" w:hAnsi="Times New Roman" w:cs="Times New Roman"/>
                <w:b/>
              </w:rPr>
              <w:t xml:space="preserve"> décrite par le candidat </w:t>
            </w:r>
            <w:r w:rsidRPr="005B0033">
              <w:rPr>
                <w:rFonts w:ascii="Times New Roman" w:hAnsi="Times New Roman" w:cs="Times New Roman"/>
                <w:b/>
              </w:rPr>
              <w:t>doit détailler</w:t>
            </w:r>
            <w:r>
              <w:rPr>
                <w:rFonts w:ascii="Times New Roman" w:hAnsi="Times New Roman" w:cs="Times New Roman"/>
                <w:b/>
              </w:rPr>
              <w:t xml:space="preserve"> l</w:t>
            </w:r>
            <w:r w:rsidRPr="005B0033">
              <w:rPr>
                <w:rFonts w:ascii="Times New Roman" w:hAnsi="Times New Roman" w:cs="Times New Roman"/>
                <w:b/>
              </w:rPr>
              <w:t>es modalités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0033">
              <w:rPr>
                <w:rFonts w:ascii="Times New Roman" w:hAnsi="Times New Roman" w:cs="Times New Roman"/>
                <w:b/>
              </w:rPr>
              <w:t>de livraison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5B0033">
              <w:rPr>
                <w:rFonts w:ascii="Times New Roman" w:hAnsi="Times New Roman" w:cs="Times New Roman"/>
                <w:b/>
              </w:rPr>
              <w:t>de stockage</w:t>
            </w:r>
            <w:r>
              <w:rPr>
                <w:rFonts w:ascii="Times New Roman" w:hAnsi="Times New Roman" w:cs="Times New Roman"/>
                <w:b/>
              </w:rPr>
              <w:t xml:space="preserve"> des c</w:t>
            </w:r>
            <w:r w:rsidRPr="008F3342">
              <w:rPr>
                <w:rFonts w:ascii="Times New Roman" w:hAnsi="Times New Roman" w:cs="Times New Roman"/>
                <w:b/>
              </w:rPr>
              <w:t>onsommables sanitaires</w:t>
            </w:r>
            <w:r>
              <w:rPr>
                <w:rFonts w:ascii="Times New Roman" w:hAnsi="Times New Roman" w:cs="Times New Roman"/>
                <w:b/>
              </w:rPr>
              <w:t xml:space="preserve">, ainsi que la </w:t>
            </w:r>
            <w:r w:rsidRPr="005B0033">
              <w:rPr>
                <w:rFonts w:ascii="Times New Roman" w:hAnsi="Times New Roman" w:cs="Times New Roman"/>
                <w:b/>
              </w:rPr>
              <w:t>procédure de gestion des stocks</w:t>
            </w:r>
            <w:r>
              <w:rPr>
                <w:rFonts w:ascii="Times New Roman" w:hAnsi="Times New Roman" w:cs="Times New Roman"/>
                <w:b/>
              </w:rPr>
              <w:t xml:space="preserve"> utilisée pour </w:t>
            </w:r>
            <w:r w:rsidRPr="005B0033">
              <w:rPr>
                <w:rFonts w:ascii="Times New Roman" w:hAnsi="Times New Roman" w:cs="Times New Roman"/>
                <w:b/>
              </w:rPr>
              <w:t>éviter toute rupture</w:t>
            </w:r>
            <w:r>
              <w:rPr>
                <w:rFonts w:ascii="Times New Roman" w:hAnsi="Times New Roman" w:cs="Times New Roman"/>
                <w:b/>
              </w:rPr>
              <w:t xml:space="preserve"> (moyens utilisés pour le suivi des </w:t>
            </w:r>
            <w:r w:rsidRPr="005B0033">
              <w:rPr>
                <w:rFonts w:ascii="Times New Roman" w:hAnsi="Times New Roman" w:cs="Times New Roman"/>
                <w:b/>
              </w:rPr>
              <w:t>consommations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5B0033">
              <w:rPr>
                <w:rFonts w:ascii="Times New Roman" w:hAnsi="Times New Roman" w:cs="Times New Roman"/>
                <w:b/>
              </w:rPr>
              <w:t xml:space="preserve">quantité minimum </w:t>
            </w:r>
            <w:r w:rsidR="00640932" w:rsidRPr="00640932">
              <w:rPr>
                <w:rFonts w:ascii="Times New Roman" w:hAnsi="Times New Roman" w:cs="Times New Roman"/>
                <w:b/>
              </w:rPr>
              <w:t>stock de sécurité</w:t>
            </w:r>
            <w:r w:rsidR="00640932">
              <w:rPr>
                <w:rFonts w:ascii="Times New Roman" w:hAnsi="Times New Roman" w:cs="Times New Roman"/>
                <w:b/>
              </w:rPr>
              <w:t xml:space="preserve"> </w:t>
            </w:r>
            <w:r w:rsidRPr="006F7C1F">
              <w:rPr>
                <w:rFonts w:ascii="Times New Roman" w:hAnsi="Times New Roman" w:cs="Times New Roman"/>
                <w:b/>
              </w:rPr>
              <w:t>etc.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7C0093">
              <w:rPr>
                <w:rFonts w:ascii="Times New Roman" w:hAnsi="Times New Roman" w:cs="Times New Roman"/>
                <w:b/>
              </w:rPr>
              <w:t xml:space="preserve"> </w:t>
            </w:r>
            <w:r w:rsidR="007C0093"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8F3342" w14:paraId="0D656026" w14:textId="77777777" w:rsidTr="00F51E3E">
        <w:trPr>
          <w:trHeight w:val="1134"/>
        </w:trPr>
        <w:tc>
          <w:tcPr>
            <w:tcW w:w="14786" w:type="dxa"/>
            <w:vAlign w:val="center"/>
          </w:tcPr>
          <w:p w14:paraId="755D0A69" w14:textId="77777777" w:rsidR="008F3342" w:rsidRDefault="008F3342" w:rsidP="000F2DF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D18A7E5" w14:textId="77777777" w:rsidR="001C1D9E" w:rsidRPr="00F51E3E" w:rsidRDefault="001C1D9E" w:rsidP="009C3FF4">
      <w:pPr>
        <w:spacing w:after="0" w:line="240" w:lineRule="auto"/>
        <w:jc w:val="both"/>
        <w:rPr>
          <w:rFonts w:ascii="Times New Roman" w:hAnsi="Times New Roman" w:cs="Times New Roman"/>
          <w:sz w:val="12"/>
          <w:szCs w:val="16"/>
        </w:rPr>
      </w:pPr>
    </w:p>
    <w:p w14:paraId="1B3B2612" w14:textId="4905F4D5" w:rsidR="00566AA2" w:rsidRPr="00566AA2" w:rsidRDefault="007C0093" w:rsidP="00566A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C0093">
        <w:rPr>
          <w:rFonts w:ascii="Times New Roman" w:hAnsi="Times New Roman" w:cs="Times New Roman"/>
        </w:rPr>
        <w:t xml:space="preserve">Il est rappelé </w:t>
      </w:r>
      <w:r>
        <w:rPr>
          <w:rFonts w:ascii="Times New Roman" w:hAnsi="Times New Roman" w:cs="Times New Roman"/>
        </w:rPr>
        <w:t>que le personnel de l'organisme</w:t>
      </w:r>
      <w:r w:rsidRPr="007C0093">
        <w:rPr>
          <w:rFonts w:ascii="Times New Roman" w:hAnsi="Times New Roman" w:cs="Times New Roman"/>
        </w:rPr>
        <w:t xml:space="preserve"> ne participe en aucun cas</w:t>
      </w:r>
      <w:r>
        <w:rPr>
          <w:rFonts w:ascii="Times New Roman" w:hAnsi="Times New Roman" w:cs="Times New Roman"/>
        </w:rPr>
        <w:t xml:space="preserve"> </w:t>
      </w:r>
      <w:r w:rsidRPr="007C0093">
        <w:rPr>
          <w:rFonts w:ascii="Times New Roman" w:hAnsi="Times New Roman" w:cs="Times New Roman"/>
        </w:rPr>
        <w:t>aux livraisons</w:t>
      </w:r>
      <w:r>
        <w:rPr>
          <w:rFonts w:ascii="Times New Roman" w:hAnsi="Times New Roman" w:cs="Times New Roman"/>
        </w:rPr>
        <w:t xml:space="preserve"> </w:t>
      </w:r>
      <w:r w:rsidRPr="007C0093">
        <w:rPr>
          <w:rFonts w:ascii="Times New Roman" w:hAnsi="Times New Roman" w:cs="Times New Roman"/>
        </w:rPr>
        <w:t xml:space="preserve">des </w:t>
      </w:r>
      <w:r w:rsidR="00F811CA" w:rsidRPr="00F811CA">
        <w:rPr>
          <w:rFonts w:ascii="Times New Roman" w:hAnsi="Times New Roman" w:cs="Times New Roman"/>
        </w:rPr>
        <w:t xml:space="preserve">consommables sanitaires </w:t>
      </w:r>
      <w:r>
        <w:rPr>
          <w:rFonts w:ascii="Times New Roman" w:hAnsi="Times New Roman" w:cs="Times New Roman"/>
        </w:rPr>
        <w:t>sur site</w:t>
      </w:r>
      <w:r w:rsidR="00A25840">
        <w:rPr>
          <w:rFonts w:ascii="Times New Roman" w:hAnsi="Times New Roman" w:cs="Times New Roman"/>
        </w:rPr>
        <w:t xml:space="preserve"> </w:t>
      </w:r>
      <w:r w:rsidR="00A25840" w:rsidRPr="00A25840">
        <w:rPr>
          <w:rFonts w:ascii="Times New Roman" w:hAnsi="Times New Roman" w:cs="Times New Roman"/>
        </w:rPr>
        <w:t>organisés par le titulaire</w:t>
      </w:r>
      <w:r w:rsidR="00A25840">
        <w:rPr>
          <w:rFonts w:ascii="Times New Roman" w:hAnsi="Times New Roman" w:cs="Times New Roman"/>
        </w:rPr>
        <w:t>.</w:t>
      </w:r>
    </w:p>
    <w:p w14:paraId="2164B6D0" w14:textId="77777777" w:rsidR="00566AA2" w:rsidRPr="00566AA2" w:rsidRDefault="00566AA2" w:rsidP="00566A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66AA2">
        <w:rPr>
          <w:rFonts w:ascii="Times New Roman" w:hAnsi="Times New Roman" w:cs="Times New Roman"/>
          <w:b/>
          <w:bCs/>
          <w:sz w:val="24"/>
          <w:szCs w:val="24"/>
          <w:u w:val="single"/>
        </w:rPr>
        <w:t>Obligation de résultat</w:t>
      </w:r>
    </w:p>
    <w:p w14:paraId="2FC61B76" w14:textId="77777777" w:rsidR="00566AA2" w:rsidRPr="00566AA2" w:rsidRDefault="00566AA2" w:rsidP="00566AA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1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66AA2" w:rsidRPr="00566AA2" w14:paraId="35002F1F" w14:textId="77777777" w:rsidTr="00E47E7F">
        <w:trPr>
          <w:trHeight w:val="454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5E1845CC" w14:textId="77777777" w:rsidR="00566AA2" w:rsidRPr="00566AA2" w:rsidRDefault="00566AA2" w:rsidP="00566AA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66AA2">
              <w:rPr>
                <w:rFonts w:ascii="Times New Roman" w:hAnsi="Times New Roman" w:cs="Times New Roman"/>
                <w:b/>
                <w:bCs/>
              </w:rPr>
              <w:t>Le candidat s'engage à respecter l’ensemble des exigences définies à l'article 6 du CCTP, concernant l’obligation de résultat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643A8B55" w14:textId="77777777" w:rsidR="00566AA2" w:rsidRPr="00566AA2" w:rsidRDefault="00566AA2" w:rsidP="00566AA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6AA2">
              <w:rPr>
                <w:rFonts w:ascii="Times New Roman" w:hAnsi="Times New Roman" w:cs="Times New Roman"/>
                <w:b/>
                <w:bCs/>
              </w:rPr>
              <w:t xml:space="preserve">Oui / Non </w:t>
            </w:r>
            <w:r w:rsidRPr="00566AA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566AA2" w:rsidRPr="00566AA2" w14:paraId="54DB9CEE" w14:textId="77777777" w:rsidTr="00E47E7F">
        <w:trPr>
          <w:trHeight w:val="454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631C79AC" w14:textId="77777777" w:rsidR="00566AA2" w:rsidRPr="00566AA2" w:rsidRDefault="00566AA2" w:rsidP="00566AA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5674AB47" w14:textId="77777777" w:rsidR="00566AA2" w:rsidRPr="00566AA2" w:rsidRDefault="00566AA2" w:rsidP="00566AA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8204403" w14:textId="77777777" w:rsidR="00566AA2" w:rsidRPr="00566AA2" w:rsidRDefault="00566AA2" w:rsidP="00566AA2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p w14:paraId="58DDC9A1" w14:textId="77777777" w:rsidR="00566AA2" w:rsidRPr="00566AA2" w:rsidRDefault="00566AA2" w:rsidP="00566A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6AA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* </w:t>
      </w:r>
      <w:r w:rsidRPr="00566AA2">
        <w:rPr>
          <w:rFonts w:ascii="Times New Roman" w:hAnsi="Times New Roman" w:cs="Times New Roman"/>
        </w:rPr>
        <w:t>Toute réponse "non" rend votre offre non conforme</w:t>
      </w:r>
    </w:p>
    <w:p w14:paraId="2243F8A3" w14:textId="77777777" w:rsidR="00566AA2" w:rsidRPr="00211F5E" w:rsidRDefault="00566AA2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7BC597" w14:textId="0111F392" w:rsidR="008C5D1D" w:rsidRPr="00E31068" w:rsidRDefault="008C5D1D" w:rsidP="00566AA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8C5D1D">
        <w:rPr>
          <w:rFonts w:ascii="Times New Roman" w:hAnsi="Times New Roman" w:cs="Times New Roman"/>
          <w:b/>
          <w:bCs/>
          <w:sz w:val="24"/>
          <w:szCs w:val="24"/>
          <w:u w:val="single"/>
        </w:rPr>
        <w:t>restations d'initialisation / démarrage du marché à la charge du titulaire</w:t>
      </w:r>
    </w:p>
    <w:p w14:paraId="59D1222C" w14:textId="77777777" w:rsidR="008C5D1D" w:rsidRPr="00F47191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C5D1D" w:rsidRPr="00F47191" w14:paraId="0850BE3E" w14:textId="77777777" w:rsidTr="002271D1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4718DB1C" w14:textId="5376757B" w:rsidR="008C5D1D" w:rsidRPr="00F47191" w:rsidRDefault="008C5D1D" w:rsidP="002271D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à l'article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du CCTP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concernant les </w:t>
            </w:r>
            <w:r w:rsidRPr="008C5D1D">
              <w:rPr>
                <w:rFonts w:ascii="Times New Roman" w:hAnsi="Times New Roman" w:cs="Times New Roman"/>
                <w:b/>
                <w:bCs/>
              </w:rPr>
              <w:t>prestations d'initialisation / démarrage du marché</w:t>
            </w:r>
            <w:r w:rsidRPr="00F47191">
              <w:rPr>
                <w:rFonts w:ascii="Times New Roman" w:hAnsi="Times New Roman" w:cs="Times New Roman"/>
                <w:b/>
                <w:bCs/>
              </w:rPr>
              <w:t xml:space="preserve"> à la charge du titulaire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1F9A94F2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8C5D1D" w:rsidRPr="00F47191" w14:paraId="32E6EC42" w14:textId="77777777" w:rsidTr="00566AA2">
        <w:trPr>
          <w:trHeight w:val="454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1C9EF817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19A03A3D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3C6E889" w14:textId="77777777" w:rsidR="008C5D1D" w:rsidRPr="00566AA2" w:rsidRDefault="008C5D1D" w:rsidP="008C5D1D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p w14:paraId="5ADCCF07" w14:textId="77777777" w:rsidR="008C5D1D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p w14:paraId="66FCD09E" w14:textId="77777777" w:rsidR="008C5D1D" w:rsidRPr="009A07C2" w:rsidRDefault="008C5D1D" w:rsidP="009C3FF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A9D4007" w14:textId="6B048283" w:rsidR="009A07C2" w:rsidRPr="00E31068" w:rsidRDefault="009A07C2" w:rsidP="00566AA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A07C2">
        <w:rPr>
          <w:rFonts w:ascii="Times New Roman" w:hAnsi="Times New Roman" w:cs="Times New Roman"/>
          <w:b/>
          <w:bCs/>
          <w:sz w:val="24"/>
          <w:szCs w:val="24"/>
          <w:u w:val="single"/>
        </w:rPr>
        <w:t>Modalités d’évaluation de la qualité : référentiel qualité</w:t>
      </w:r>
    </w:p>
    <w:p w14:paraId="7C52CFAD" w14:textId="77777777" w:rsidR="009A07C2" w:rsidRDefault="009A07C2" w:rsidP="009A07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1F86BA" w14:textId="606B06FB" w:rsidR="009A07C2" w:rsidRDefault="00F47191" w:rsidP="00F47191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Pr="00F47191">
        <w:rPr>
          <w:rFonts w:ascii="Times New Roman" w:hAnsi="Times New Roman" w:cs="Times New Roman"/>
          <w:b/>
        </w:rPr>
        <w:t>éférentiel qualité à la charge du titulaire</w:t>
      </w:r>
    </w:p>
    <w:p w14:paraId="24B4B61A" w14:textId="77777777" w:rsidR="00F47191" w:rsidRPr="00F47191" w:rsidRDefault="00F47191" w:rsidP="00F4719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47191" w:rsidRPr="00F47191" w14:paraId="5491ADEE" w14:textId="77777777" w:rsidTr="000F2DFF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43BAC8E7" w14:textId="733425A4" w:rsidR="00F47191" w:rsidRPr="00F47191" w:rsidRDefault="00F47191" w:rsidP="00F4719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à l'article </w:t>
            </w:r>
            <w:r w:rsidR="006776B9" w:rsidRPr="006776B9">
              <w:rPr>
                <w:rFonts w:ascii="Times New Roman" w:hAnsi="Times New Roman" w:cs="Times New Roman"/>
                <w:b/>
                <w:bCs/>
              </w:rPr>
              <w:t>13.1</w:t>
            </w:r>
            <w:r w:rsidR="006776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du CCTP</w:t>
            </w:r>
            <w:r>
              <w:rPr>
                <w:rFonts w:ascii="Times New Roman" w:hAnsi="Times New Roman" w:cs="Times New Roman"/>
                <w:b/>
                <w:bCs/>
              </w:rPr>
              <w:t>, concernant les m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odalités d’évaluation de la qualité : référentiel qualité à la charge du titulaire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6FBA2E5E" w14:textId="0B2830EE" w:rsidR="00F47191" w:rsidRPr="00F47191" w:rsidRDefault="00F47191" w:rsidP="00F471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 w:rsidR="00334B7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4B72"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F47191" w:rsidRPr="00F47191" w14:paraId="3E19C0ED" w14:textId="77777777" w:rsidTr="00566AA2">
        <w:trPr>
          <w:trHeight w:val="454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73CA5EF2" w14:textId="77777777" w:rsidR="00F47191" w:rsidRPr="00F47191" w:rsidRDefault="00F47191" w:rsidP="00F4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35A961CD" w14:textId="77777777" w:rsidR="00F47191" w:rsidRPr="00F47191" w:rsidRDefault="00F47191" w:rsidP="00F47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0B1A90" w14:textId="77777777" w:rsidR="00F47191" w:rsidRPr="00566AA2" w:rsidRDefault="00F47191" w:rsidP="00F47191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p w14:paraId="5F5E7C16" w14:textId="29FF6704" w:rsidR="00863FC7" w:rsidRDefault="00334B72" w:rsidP="00863F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="004D7D8D"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p w14:paraId="7873A9D4" w14:textId="77777777" w:rsidR="006776B9" w:rsidRDefault="006776B9" w:rsidP="006776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471DB5" w14:textId="77777777" w:rsidR="006776B9" w:rsidRDefault="006776B9" w:rsidP="006776B9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</w:t>
      </w:r>
      <w:r w:rsidRPr="00D27E60">
        <w:rPr>
          <w:rFonts w:ascii="Times New Roman" w:hAnsi="Times New Roman" w:cs="Times New Roman"/>
          <w:b/>
        </w:rPr>
        <w:t xml:space="preserve">odèle </w:t>
      </w:r>
      <w:r>
        <w:rPr>
          <w:rFonts w:ascii="Times New Roman" w:hAnsi="Times New Roman" w:cs="Times New Roman"/>
          <w:b/>
        </w:rPr>
        <w:t>de r</w:t>
      </w:r>
      <w:r w:rsidRPr="00F47191">
        <w:rPr>
          <w:rFonts w:ascii="Times New Roman" w:hAnsi="Times New Roman" w:cs="Times New Roman"/>
          <w:b/>
        </w:rPr>
        <w:t xml:space="preserve">éférentiel qualité à </w:t>
      </w:r>
      <w:r>
        <w:rPr>
          <w:rFonts w:ascii="Times New Roman" w:hAnsi="Times New Roman" w:cs="Times New Roman"/>
          <w:b/>
        </w:rPr>
        <w:t>fournir par le candidat</w:t>
      </w:r>
    </w:p>
    <w:p w14:paraId="2B4B6D9D" w14:textId="77777777" w:rsidR="006776B9" w:rsidRPr="00566AA2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5DEC7CD5" w14:textId="4D1E3BFA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Il est demandé au candidat de joindre en annexe</w:t>
      </w:r>
      <w:r>
        <w:rPr>
          <w:rFonts w:ascii="Times New Roman" w:hAnsi="Times New Roman" w:cs="Times New Roman"/>
          <w:bCs/>
        </w:rPr>
        <w:t xml:space="preserve"> un </w:t>
      </w:r>
      <w:r w:rsidRPr="00703C0E">
        <w:rPr>
          <w:rFonts w:ascii="Times New Roman" w:hAnsi="Times New Roman" w:cs="Times New Roman"/>
          <w:b/>
          <w:u w:val="single"/>
        </w:rPr>
        <w:t>modèle</w:t>
      </w:r>
      <w:r w:rsidRPr="00703C0E">
        <w:rPr>
          <w:rFonts w:ascii="Times New Roman" w:hAnsi="Times New Roman" w:cs="Times New Roman"/>
          <w:b/>
          <w:bCs/>
          <w:u w:val="single"/>
        </w:rPr>
        <w:t xml:space="preserve"> type</w:t>
      </w:r>
      <w:r w:rsidRPr="00703C0E"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de référentiel qualité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comportant obligatoirement au minimum les éléments suivants, par famille de locaux :</w:t>
      </w:r>
    </w:p>
    <w:p w14:paraId="547DCFCB" w14:textId="77777777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Le zonage, le plan d’échantillonnage et les modalités de tirage au sort des zones à évaluer ;</w:t>
      </w:r>
    </w:p>
    <w:p w14:paraId="79998578" w14:textId="77777777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La liste de l’ensemble des éléments d’évaluation constitutifs de la famille de locaux concernée ;</w:t>
      </w:r>
    </w:p>
    <w:p w14:paraId="11A24DEC" w14:textId="77777777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Pour chaque élément, la définition des critères de contrôle de propreté et d’hygiène ;</w:t>
      </w:r>
    </w:p>
    <w:p w14:paraId="1A941DFE" w14:textId="77777777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Les seuils d’acceptabilité par critère de contrôle de propreté et d’hygiène ;</w:t>
      </w:r>
    </w:p>
    <w:p w14:paraId="3F4F6926" w14:textId="77777777" w:rsidR="006776B9" w:rsidRPr="00D27E60" w:rsidRDefault="006776B9" w:rsidP="006776B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La grille d’évaluation permettant de saisir les résultats d’évaluation et de noter la zone concernée et son seuil d’acceptabilité ;</w:t>
      </w:r>
    </w:p>
    <w:p w14:paraId="77691073" w14:textId="1BEFB240" w:rsidR="00D12776" w:rsidRPr="00566AA2" w:rsidRDefault="006776B9" w:rsidP="00BD1D9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27E60">
        <w:rPr>
          <w:rFonts w:ascii="Times New Roman" w:hAnsi="Times New Roman" w:cs="Times New Roman"/>
          <w:bCs/>
        </w:rPr>
        <w:lastRenderedPageBreak/>
        <w:t>-</w:t>
      </w:r>
      <w:r>
        <w:rPr>
          <w:rFonts w:ascii="Times New Roman" w:hAnsi="Times New Roman" w:cs="Times New Roman"/>
          <w:bCs/>
        </w:rPr>
        <w:t xml:space="preserve"> </w:t>
      </w:r>
      <w:r w:rsidRPr="00D27E60">
        <w:rPr>
          <w:rFonts w:ascii="Times New Roman" w:hAnsi="Times New Roman" w:cs="Times New Roman"/>
          <w:bCs/>
        </w:rPr>
        <w:t>La procédure de traitement des non-conformités et les délais de mise en œuvre des actions correctrices</w:t>
      </w:r>
      <w:r>
        <w:rPr>
          <w:rFonts w:ascii="Times New Roman" w:hAnsi="Times New Roman" w:cs="Times New Roman"/>
          <w:bCs/>
        </w:rPr>
        <w:t xml:space="preserve"> </w:t>
      </w:r>
      <w:r w:rsidRPr="00D703D9">
        <w:rPr>
          <w:rFonts w:ascii="Times New Roman" w:hAnsi="Times New Roman" w:cs="Times New Roman"/>
          <w:bCs/>
        </w:rPr>
        <w:t>(dans tous les cas, ce délai de mise en œuvre des actions correctrices ne pourra pas dépasser 2 jours maximum, à compter de la date à laquelle les non-conformités ont été constatées lors d’un contrôle qualité).</w:t>
      </w:r>
    </w:p>
    <w:p w14:paraId="1AFC8DB1" w14:textId="324B7665" w:rsidR="00BD1D9B" w:rsidRDefault="00CF1180" w:rsidP="00566A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1180">
        <w:rPr>
          <w:rFonts w:ascii="Times New Roman" w:hAnsi="Times New Roman" w:cs="Times New Roman"/>
          <w:b/>
          <w:bCs/>
          <w:sz w:val="24"/>
          <w:szCs w:val="24"/>
          <w:u w:val="single"/>
        </w:rPr>
        <w:t>Opérations de contrôles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et v</w:t>
      </w:r>
      <w:r w:rsidR="00BD1D9B" w:rsidRPr="00CF1180">
        <w:rPr>
          <w:rFonts w:ascii="Times New Roman" w:hAnsi="Times New Roman" w:cs="Times New Roman"/>
          <w:b/>
          <w:bCs/>
          <w:sz w:val="24"/>
          <w:szCs w:val="24"/>
          <w:u w:val="single"/>
        </w:rPr>
        <w:t>érification journalière à la charge du titulaire</w:t>
      </w:r>
    </w:p>
    <w:p w14:paraId="1409DEBB" w14:textId="77777777" w:rsidR="00A5266D" w:rsidRPr="00A5266D" w:rsidRDefault="00A5266D" w:rsidP="00A5266D">
      <w:pPr>
        <w:pStyle w:val="Paragraphedelist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71E063" w14:textId="5855E118" w:rsidR="00BD1D9B" w:rsidRDefault="00CF1180" w:rsidP="00CF1180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 w:rsidRPr="00CF1180">
        <w:rPr>
          <w:rFonts w:ascii="Times New Roman" w:hAnsi="Times New Roman" w:cs="Times New Roman"/>
          <w:b/>
        </w:rPr>
        <w:t>Opérations de contrôles</w:t>
      </w:r>
    </w:p>
    <w:p w14:paraId="72D38CC7" w14:textId="77777777" w:rsidR="00CF1180" w:rsidRPr="00CF1180" w:rsidRDefault="00CF1180" w:rsidP="00CF118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D1D9B" w:rsidRPr="00F47191" w14:paraId="594C69E8" w14:textId="77777777" w:rsidTr="008566F0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62BA04A3" w14:textId="3ACDA57D" w:rsidR="00BD1D9B" w:rsidRPr="00F47191" w:rsidRDefault="00BD1D9B" w:rsidP="000F2D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</w:t>
            </w:r>
            <w:r w:rsidR="00A12639">
              <w:rPr>
                <w:rFonts w:ascii="Times New Roman" w:hAnsi="Times New Roman" w:cs="Times New Roman"/>
                <w:b/>
                <w:bCs/>
              </w:rPr>
              <w:t>aux</w:t>
            </w:r>
            <w:r w:rsidRPr="00F47191">
              <w:rPr>
                <w:rFonts w:ascii="Times New Roman" w:hAnsi="Times New Roman" w:cs="Times New Roman"/>
                <w:b/>
                <w:bCs/>
              </w:rPr>
              <w:t xml:space="preserve"> article</w:t>
            </w:r>
            <w:r w:rsidR="00A12639">
              <w:rPr>
                <w:rFonts w:ascii="Times New Roman" w:hAnsi="Times New Roman" w:cs="Times New Roman"/>
                <w:b/>
                <w:bCs/>
              </w:rPr>
              <w:t>s</w:t>
            </w:r>
            <w:r w:rsidRPr="00F4719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2639" w:rsidRPr="00A12639">
              <w:rPr>
                <w:rFonts w:ascii="Times New Roman" w:hAnsi="Times New Roman" w:cs="Times New Roman"/>
                <w:b/>
                <w:bCs/>
              </w:rPr>
              <w:t>13.2</w:t>
            </w:r>
            <w:r w:rsidR="00A12639">
              <w:rPr>
                <w:rFonts w:ascii="Times New Roman" w:hAnsi="Times New Roman" w:cs="Times New Roman"/>
                <w:b/>
                <w:bCs/>
              </w:rPr>
              <w:t xml:space="preserve"> et </w:t>
            </w:r>
            <w:r w:rsidR="00A12639" w:rsidRPr="00A12639">
              <w:rPr>
                <w:rFonts w:ascii="Times New Roman" w:hAnsi="Times New Roman" w:cs="Times New Roman"/>
                <w:b/>
                <w:bCs/>
              </w:rPr>
              <w:t xml:space="preserve">13.3 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du CCTP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concernant </w:t>
            </w:r>
            <w:r w:rsidR="00CF1180">
              <w:rPr>
                <w:rFonts w:ascii="Times New Roman" w:hAnsi="Times New Roman" w:cs="Times New Roman"/>
                <w:b/>
                <w:bCs/>
              </w:rPr>
              <w:t>les o</w:t>
            </w:r>
            <w:r w:rsidR="00CF1180" w:rsidRPr="00CF1180">
              <w:rPr>
                <w:rFonts w:ascii="Times New Roman" w:hAnsi="Times New Roman" w:cs="Times New Roman"/>
                <w:b/>
                <w:bCs/>
              </w:rPr>
              <w:t>pérations de contrôles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1550D6C8" w14:textId="77777777" w:rsidR="00BD1D9B" w:rsidRPr="00F47191" w:rsidRDefault="00BD1D9B" w:rsidP="000F2D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BD1D9B" w:rsidRPr="00F47191" w14:paraId="4FB6EDA8" w14:textId="77777777" w:rsidTr="000F2DFF">
        <w:trPr>
          <w:trHeight w:val="567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6387CC69" w14:textId="77777777" w:rsidR="00BD1D9B" w:rsidRPr="00F47191" w:rsidRDefault="00BD1D9B" w:rsidP="000F2D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6BB9BDE5" w14:textId="77777777" w:rsidR="00BD1D9B" w:rsidRPr="00F47191" w:rsidRDefault="00BD1D9B" w:rsidP="000F2D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C81C6D" w14:textId="77777777" w:rsidR="00BD1D9B" w:rsidRPr="00F47191" w:rsidRDefault="00BD1D9B" w:rsidP="00BD1D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F745A3" w14:textId="77777777" w:rsidR="00BD1D9B" w:rsidRPr="00F47191" w:rsidRDefault="00BD1D9B" w:rsidP="00BD1D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p w14:paraId="2E99F061" w14:textId="77777777" w:rsidR="00BD1D9B" w:rsidRDefault="00BD1D9B" w:rsidP="00BD1D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A78A62" w14:textId="1CED2C45" w:rsidR="00BD1D9B" w:rsidRDefault="00D12776" w:rsidP="00BD1D9B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 w:rsidRPr="00D12776">
        <w:rPr>
          <w:rFonts w:ascii="Times New Roman" w:hAnsi="Times New Roman" w:cs="Times New Roman"/>
          <w:b/>
        </w:rPr>
        <w:t>Site de Creil</w:t>
      </w:r>
      <w:r>
        <w:rPr>
          <w:rFonts w:ascii="Times New Roman" w:hAnsi="Times New Roman" w:cs="Times New Roman"/>
          <w:b/>
        </w:rPr>
        <w:t xml:space="preserve"> </w:t>
      </w:r>
      <w:r w:rsidR="00A12639">
        <w:rPr>
          <w:rFonts w:ascii="Times New Roman" w:hAnsi="Times New Roman" w:cs="Times New Roman"/>
          <w:b/>
        </w:rPr>
        <w:t xml:space="preserve">- </w:t>
      </w:r>
      <w:r w:rsidR="005741A8">
        <w:rPr>
          <w:rFonts w:ascii="Times New Roman" w:hAnsi="Times New Roman" w:cs="Times New Roman"/>
          <w:b/>
        </w:rPr>
        <w:t>M</w:t>
      </w:r>
      <w:r w:rsidR="005741A8" w:rsidRPr="005741A8">
        <w:rPr>
          <w:rFonts w:ascii="Times New Roman" w:hAnsi="Times New Roman" w:cs="Times New Roman"/>
          <w:b/>
        </w:rPr>
        <w:t xml:space="preserve">odalités </w:t>
      </w:r>
      <w:r w:rsidR="00A12639">
        <w:rPr>
          <w:rFonts w:ascii="Times New Roman" w:hAnsi="Times New Roman" w:cs="Times New Roman"/>
          <w:b/>
        </w:rPr>
        <w:t>de réalisation de la v</w:t>
      </w:r>
      <w:r w:rsidR="00A12639" w:rsidRPr="00A12639">
        <w:rPr>
          <w:rFonts w:ascii="Times New Roman" w:hAnsi="Times New Roman" w:cs="Times New Roman"/>
          <w:b/>
        </w:rPr>
        <w:t>érification journalière à la charge du titulaire</w:t>
      </w:r>
    </w:p>
    <w:p w14:paraId="0B153AFA" w14:textId="48843241" w:rsidR="00A12639" w:rsidRDefault="00A12639" w:rsidP="00CF11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88D29D" w14:textId="5D7C2478" w:rsidR="00A12639" w:rsidRDefault="00A12639" w:rsidP="00CF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2639">
        <w:rPr>
          <w:rFonts w:ascii="Times New Roman" w:hAnsi="Times New Roman" w:cs="Times New Roman"/>
        </w:rPr>
        <w:t xml:space="preserve">Un unique site est concerné : le </w:t>
      </w:r>
      <w:r w:rsidR="00D12776" w:rsidRPr="00D12776">
        <w:rPr>
          <w:rFonts w:ascii="Times New Roman" w:hAnsi="Times New Roman" w:cs="Times New Roman"/>
          <w:u w:val="single"/>
        </w:rPr>
        <w:t>Site de Creil</w:t>
      </w:r>
      <w:r w:rsidRPr="00A12639">
        <w:rPr>
          <w:rFonts w:ascii="Times New Roman" w:hAnsi="Times New Roman" w:cs="Times New Roman"/>
        </w:rPr>
        <w:t>.</w:t>
      </w:r>
    </w:p>
    <w:p w14:paraId="69A9BD42" w14:textId="77777777" w:rsidR="00A12639" w:rsidRDefault="00A12639" w:rsidP="00CF11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CA2FE4" w14:textId="49B0B8F9" w:rsidR="00A12639" w:rsidRPr="00A12639" w:rsidRDefault="00A12639" w:rsidP="00A126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12639">
        <w:rPr>
          <w:rFonts w:ascii="Times New Roman" w:eastAsia="Calibri" w:hAnsi="Times New Roman" w:cs="Times New Roman"/>
        </w:rPr>
        <w:t>Pour ce site, le titulaire doit une obligation quotidienne de contrôle de ses prestations. La réalisation de ces contrôles quotidiens fait intégralement partie de la prestation. Tout manquement à cette clause verra immédiatement l’application de pénalités fixées au CCAP.</w:t>
      </w:r>
      <w:r>
        <w:rPr>
          <w:rFonts w:ascii="Times New Roman" w:eastAsia="Calibri" w:hAnsi="Times New Roman" w:cs="Times New Roman"/>
        </w:rPr>
        <w:t xml:space="preserve"> </w:t>
      </w:r>
      <w:r w:rsidRPr="00A12639">
        <w:rPr>
          <w:rFonts w:ascii="Times New Roman" w:eastAsia="Calibri" w:hAnsi="Times New Roman" w:cs="Times New Roman"/>
        </w:rPr>
        <w:t>Le titulaire doit réaliser :</w:t>
      </w:r>
    </w:p>
    <w:p w14:paraId="589C0994" w14:textId="77777777" w:rsidR="00A12639" w:rsidRPr="00A12639" w:rsidRDefault="00A12639" w:rsidP="00A1263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12639">
        <w:rPr>
          <w:rFonts w:ascii="Times New Roman" w:eastAsia="Calibri" w:hAnsi="Times New Roman" w:cs="Times New Roman"/>
        </w:rPr>
        <w:t>1 contrôle quotidien tiré au sort ;</w:t>
      </w:r>
    </w:p>
    <w:p w14:paraId="7528651A" w14:textId="77777777" w:rsidR="00A12639" w:rsidRPr="00A12639" w:rsidRDefault="00A12639" w:rsidP="00A1263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12639">
        <w:rPr>
          <w:rFonts w:ascii="Times New Roman" w:eastAsia="Calibri" w:hAnsi="Times New Roman" w:cs="Times New Roman"/>
        </w:rPr>
        <w:t>1 contrôle hebdomadaire dans une zone choisie et désignée par l'organisme.</w:t>
      </w:r>
    </w:p>
    <w:p w14:paraId="29BB9DB1" w14:textId="77777777" w:rsidR="00A12639" w:rsidRPr="00A12639" w:rsidRDefault="00A12639" w:rsidP="00A12639">
      <w:pPr>
        <w:contextualSpacing/>
        <w:jc w:val="both"/>
        <w:rPr>
          <w:rFonts w:ascii="Times New Roman" w:eastAsia="Calibri" w:hAnsi="Times New Roman" w:cs="Times New Roman"/>
        </w:rPr>
      </w:pPr>
    </w:p>
    <w:p w14:paraId="1D9D63E6" w14:textId="77777777" w:rsidR="00A12639" w:rsidRPr="00A12639" w:rsidRDefault="00A12639" w:rsidP="00A126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12639">
        <w:rPr>
          <w:rFonts w:ascii="Times New Roman" w:eastAsia="Calibri" w:hAnsi="Times New Roman" w:cs="Times New Roman"/>
        </w:rPr>
        <w:t xml:space="preserve">Ces contrôles sont </w:t>
      </w:r>
      <w:r w:rsidRPr="00A12639">
        <w:rPr>
          <w:rFonts w:ascii="Times New Roman" w:eastAsia="Calibri" w:hAnsi="Times New Roman" w:cs="Times New Roman"/>
          <w:b/>
          <w:u w:val="single"/>
        </w:rPr>
        <w:t>obligatoirement réalisés par une personne n’ayant pas fait la prestation</w:t>
      </w:r>
      <w:r w:rsidRPr="00A12639">
        <w:rPr>
          <w:rFonts w:ascii="Times New Roman" w:eastAsia="Calibri" w:hAnsi="Times New Roman" w:cs="Times New Roman"/>
        </w:rPr>
        <w:t>. Il peut s’agir du chef d'équipe, ou d'un collègue en l'absence du chef d'équipe.</w:t>
      </w:r>
    </w:p>
    <w:p w14:paraId="7D6D5D36" w14:textId="77777777" w:rsidR="00CF1180" w:rsidRPr="00F47191" w:rsidRDefault="00CF1180" w:rsidP="00BD1D9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BD1D9B" w:rsidRPr="003D52C0" w14:paraId="59426378" w14:textId="77777777" w:rsidTr="002807E0">
        <w:trPr>
          <w:trHeight w:val="680"/>
        </w:trPr>
        <w:tc>
          <w:tcPr>
            <w:tcW w:w="14786" w:type="dxa"/>
            <w:shd w:val="clear" w:color="auto" w:fill="B4C6E7" w:themeFill="accent1" w:themeFillTint="66"/>
            <w:vAlign w:val="center"/>
          </w:tcPr>
          <w:p w14:paraId="2B00D043" w14:textId="4A216C84" w:rsidR="00BD1D9B" w:rsidRPr="003D52C0" w:rsidRDefault="00BD1D9B" w:rsidP="000F2D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5B0033">
              <w:rPr>
                <w:rFonts w:ascii="Times New Roman" w:hAnsi="Times New Roman" w:cs="Times New Roman"/>
                <w:b/>
              </w:rPr>
              <w:t xml:space="preserve">e candidat </w:t>
            </w:r>
            <w:r w:rsidRPr="00F43D62">
              <w:rPr>
                <w:rFonts w:ascii="Times New Roman" w:hAnsi="Times New Roman" w:cs="Times New Roman"/>
                <w:b/>
              </w:rPr>
              <w:t>décrit</w:t>
            </w:r>
            <w:r w:rsidR="00EE6998">
              <w:rPr>
                <w:rFonts w:ascii="Times New Roman" w:hAnsi="Times New Roman" w:cs="Times New Roman"/>
                <w:b/>
              </w:rPr>
              <w:t xml:space="preserve"> l'organisation et </w:t>
            </w:r>
            <w:r w:rsidR="00EE6998" w:rsidRPr="00EE6998">
              <w:rPr>
                <w:rFonts w:ascii="Times New Roman" w:hAnsi="Times New Roman" w:cs="Times New Roman"/>
                <w:b/>
              </w:rPr>
              <w:t xml:space="preserve">les moyens </w:t>
            </w:r>
            <w:r w:rsidR="00EE6998">
              <w:rPr>
                <w:rFonts w:ascii="Times New Roman" w:hAnsi="Times New Roman" w:cs="Times New Roman"/>
                <w:b/>
              </w:rPr>
              <w:t xml:space="preserve">mis en œuvre pour assurer la </w:t>
            </w:r>
            <w:r w:rsidR="00EE6998" w:rsidRPr="00EE6998">
              <w:rPr>
                <w:rFonts w:ascii="Times New Roman" w:hAnsi="Times New Roman" w:cs="Times New Roman"/>
                <w:b/>
              </w:rPr>
              <w:t>vérification journalière</w:t>
            </w:r>
            <w:r w:rsidR="002E6E12">
              <w:rPr>
                <w:rFonts w:ascii="Times New Roman" w:hAnsi="Times New Roman" w:cs="Times New Roman"/>
                <w:b/>
              </w:rPr>
              <w:t xml:space="preserve"> du </w:t>
            </w:r>
            <w:r w:rsidR="006E3679" w:rsidRPr="006E3679">
              <w:rPr>
                <w:rFonts w:ascii="Times New Roman" w:hAnsi="Times New Roman" w:cs="Times New Roman"/>
                <w:b/>
              </w:rPr>
              <w:t>Site de Creil de la CAF de l'Oise</w:t>
            </w:r>
            <w:r w:rsidR="006E3679">
              <w:rPr>
                <w:rFonts w:ascii="Times New Roman" w:hAnsi="Times New Roman" w:cs="Times New Roman"/>
                <w:b/>
              </w:rPr>
              <w:t xml:space="preserve"> </w:t>
            </w:r>
            <w:r w:rsidR="00965469" w:rsidRPr="00965469">
              <w:rPr>
                <w:rFonts w:ascii="Times New Roman" w:hAnsi="Times New Roman" w:cs="Times New Roman"/>
                <w:b/>
              </w:rPr>
              <w:t>prévu</w:t>
            </w:r>
            <w:r w:rsidR="006E3679">
              <w:rPr>
                <w:rFonts w:ascii="Times New Roman" w:hAnsi="Times New Roman" w:cs="Times New Roman"/>
                <w:b/>
              </w:rPr>
              <w:t>e</w:t>
            </w:r>
            <w:r w:rsidR="00965469" w:rsidRPr="00965469">
              <w:rPr>
                <w:rFonts w:ascii="Times New Roman" w:hAnsi="Times New Roman" w:cs="Times New Roman"/>
                <w:b/>
              </w:rPr>
              <w:t xml:space="preserve"> à l'article </w:t>
            </w:r>
            <w:r w:rsidR="00A12639" w:rsidRPr="00A12639">
              <w:rPr>
                <w:rFonts w:ascii="Times New Roman" w:hAnsi="Times New Roman" w:cs="Times New Roman"/>
                <w:b/>
              </w:rPr>
              <w:t>13.2.1</w:t>
            </w:r>
            <w:r w:rsidR="00965469" w:rsidRPr="00965469">
              <w:rPr>
                <w:rFonts w:ascii="Times New Roman" w:hAnsi="Times New Roman" w:cs="Times New Roman"/>
                <w:b/>
              </w:rPr>
              <w:t xml:space="preserve"> du CCTP</w:t>
            </w:r>
            <w:r w:rsidR="007622BA">
              <w:rPr>
                <w:rFonts w:ascii="Times New Roman" w:hAnsi="Times New Roman" w:cs="Times New Roman"/>
                <w:b/>
              </w:rPr>
              <w:t xml:space="preserve">. Le candidat précise également la personne </w:t>
            </w:r>
            <w:r w:rsidR="007622BA" w:rsidRPr="007622BA">
              <w:rPr>
                <w:rFonts w:ascii="Times New Roman" w:hAnsi="Times New Roman" w:cs="Times New Roman"/>
                <w:b/>
              </w:rPr>
              <w:t>qui sera en charge</w:t>
            </w:r>
            <w:r w:rsidR="007622BA">
              <w:rPr>
                <w:rFonts w:ascii="Times New Roman" w:hAnsi="Times New Roman" w:cs="Times New Roman"/>
                <w:b/>
              </w:rPr>
              <w:t xml:space="preserve"> des </w:t>
            </w:r>
            <w:r w:rsidR="007622BA" w:rsidRPr="007622BA">
              <w:rPr>
                <w:rFonts w:ascii="Times New Roman" w:hAnsi="Times New Roman" w:cs="Times New Roman"/>
                <w:b/>
              </w:rPr>
              <w:t>contrôles</w:t>
            </w:r>
            <w:r w:rsidR="007622BA">
              <w:rPr>
                <w:rFonts w:ascii="Times New Roman" w:hAnsi="Times New Roman" w:cs="Times New Roman"/>
                <w:b/>
              </w:rPr>
              <w:t xml:space="preserve"> (</w:t>
            </w:r>
            <w:r w:rsidR="007622BA" w:rsidRPr="007622BA">
              <w:rPr>
                <w:rFonts w:ascii="Times New Roman" w:hAnsi="Times New Roman" w:cs="Times New Roman"/>
                <w:b/>
              </w:rPr>
              <w:t>obligatoirement une personne n’ayant pas fait la prestation</w:t>
            </w:r>
            <w:r w:rsidR="007622BA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BD1D9B" w14:paraId="7FC37D5F" w14:textId="77777777" w:rsidTr="00A12639">
        <w:trPr>
          <w:trHeight w:val="2948"/>
        </w:trPr>
        <w:tc>
          <w:tcPr>
            <w:tcW w:w="14786" w:type="dxa"/>
            <w:vAlign w:val="center"/>
          </w:tcPr>
          <w:p w14:paraId="62EED738" w14:textId="77777777" w:rsidR="00BD1D9B" w:rsidRDefault="00BD1D9B" w:rsidP="000F2DF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9AD9349" w14:textId="77777777" w:rsidR="00BD1D9B" w:rsidRPr="009A07C2" w:rsidRDefault="00BD1D9B" w:rsidP="00BD1D9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E3A38A3" w14:textId="77777777" w:rsidR="00A5266D" w:rsidRPr="009A07C2" w:rsidRDefault="00A5266D" w:rsidP="00A5266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188876" w14:textId="65E3702B" w:rsidR="00A5266D" w:rsidRDefault="00A5266D" w:rsidP="00566A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266D">
        <w:rPr>
          <w:rFonts w:ascii="Times New Roman" w:hAnsi="Times New Roman" w:cs="Times New Roman"/>
          <w:b/>
          <w:bCs/>
          <w:sz w:val="24"/>
          <w:szCs w:val="24"/>
          <w:u w:val="single"/>
        </w:rPr>
        <w:t>Outils de suivi des prestations à mettre en place par le titulaire</w:t>
      </w:r>
    </w:p>
    <w:p w14:paraId="110A0B9C" w14:textId="77777777" w:rsidR="00A5266D" w:rsidRPr="00A5266D" w:rsidRDefault="00A5266D" w:rsidP="00A5266D">
      <w:pPr>
        <w:pStyle w:val="Paragraphedelist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0A613B" w14:textId="527BEEC0" w:rsidR="00A5266D" w:rsidRDefault="00A5266D" w:rsidP="00A5266D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5266D">
        <w:rPr>
          <w:rFonts w:ascii="Times New Roman" w:hAnsi="Times New Roman" w:cs="Times New Roman"/>
          <w:b/>
        </w:rPr>
        <w:t>Outils de suivi des prestations à mettre en place par le titulaire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5266D" w:rsidRPr="00F47191" w14:paraId="5EDE0D79" w14:textId="77777777" w:rsidTr="00F33BBE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0E77B6B3" w14:textId="5FC0229F" w:rsidR="00A5266D" w:rsidRPr="00F47191" w:rsidRDefault="00A5266D" w:rsidP="000F2D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à l'article </w:t>
            </w:r>
            <w:r w:rsidR="00F33BBE" w:rsidRPr="00F33BBE">
              <w:rPr>
                <w:rFonts w:ascii="Times New Roman" w:hAnsi="Times New Roman" w:cs="Times New Roman"/>
                <w:b/>
                <w:bCs/>
              </w:rPr>
              <w:t xml:space="preserve">13.4 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du CCTP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concernant les </w:t>
            </w:r>
            <w:r w:rsidR="00677BDD">
              <w:rPr>
                <w:rFonts w:ascii="Times New Roman" w:hAnsi="Times New Roman" w:cs="Times New Roman"/>
                <w:b/>
                <w:bCs/>
              </w:rPr>
              <w:t>o</w:t>
            </w:r>
            <w:r w:rsidR="00677BDD" w:rsidRPr="00677BDD">
              <w:rPr>
                <w:rFonts w:ascii="Times New Roman" w:hAnsi="Times New Roman" w:cs="Times New Roman"/>
                <w:b/>
                <w:bCs/>
              </w:rPr>
              <w:t>utils de suivi des prestations à mettre en place par le titulaire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21A8AC13" w14:textId="77777777" w:rsidR="00A5266D" w:rsidRPr="00F47191" w:rsidRDefault="00A5266D" w:rsidP="000F2D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A5266D" w:rsidRPr="00F47191" w14:paraId="7B477B48" w14:textId="77777777" w:rsidTr="000F2DFF">
        <w:trPr>
          <w:trHeight w:val="567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07B7BA1F" w14:textId="77777777" w:rsidR="00A5266D" w:rsidRPr="00F47191" w:rsidRDefault="00A5266D" w:rsidP="000F2D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2E6BDE9A" w14:textId="77777777" w:rsidR="00A5266D" w:rsidRPr="00F47191" w:rsidRDefault="00A5266D" w:rsidP="000F2D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830F84" w14:textId="553F96BE" w:rsidR="00A5266D" w:rsidRDefault="00A5266D" w:rsidP="00A5266D">
      <w:pPr>
        <w:spacing w:after="0" w:line="240" w:lineRule="auto"/>
        <w:rPr>
          <w:rFonts w:ascii="Times New Roman" w:hAnsi="Times New Roman" w:cs="Times New Roman"/>
          <w:b/>
        </w:rPr>
      </w:pPr>
    </w:p>
    <w:p w14:paraId="67AE0CF2" w14:textId="77777777" w:rsidR="00A5266D" w:rsidRPr="00F47191" w:rsidRDefault="00A5266D" w:rsidP="00A52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p w14:paraId="295F3F31" w14:textId="77777777" w:rsidR="00D756A4" w:rsidRPr="00D756A4" w:rsidRDefault="00D756A4" w:rsidP="00D756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F180F3" w14:textId="07A6DAA5" w:rsidR="00D756A4" w:rsidRPr="00C31513" w:rsidRDefault="006E3679" w:rsidP="00D756A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6E3679">
        <w:rPr>
          <w:rFonts w:ascii="Times New Roman" w:hAnsi="Times New Roman" w:cs="Times New Roman"/>
          <w:b/>
        </w:rPr>
        <w:t xml:space="preserve">Site de Creil </w:t>
      </w:r>
      <w:r w:rsidR="00C31513" w:rsidRPr="00C31513">
        <w:rPr>
          <w:rFonts w:ascii="Times New Roman" w:hAnsi="Times New Roman" w:cs="Times New Roman"/>
          <w:b/>
        </w:rPr>
        <w:t>- l</w:t>
      </w:r>
      <w:r w:rsidR="00D756A4" w:rsidRPr="00C31513">
        <w:rPr>
          <w:rFonts w:ascii="Times New Roman" w:hAnsi="Times New Roman" w:cs="Times New Roman"/>
          <w:b/>
        </w:rPr>
        <w:t xml:space="preserve">a fourniture d’un </w:t>
      </w:r>
      <w:r w:rsidR="00C31513">
        <w:rPr>
          <w:rFonts w:ascii="Times New Roman" w:hAnsi="Times New Roman" w:cs="Times New Roman"/>
          <w:b/>
        </w:rPr>
        <w:t>t</w:t>
      </w:r>
      <w:r w:rsidR="00C31513" w:rsidRPr="00C31513">
        <w:rPr>
          <w:rFonts w:ascii="Times New Roman" w:hAnsi="Times New Roman" w:cs="Times New Roman"/>
          <w:b/>
        </w:rPr>
        <w:t>ableau synthétique mensuel de suivi et d’attestation des services faits</w:t>
      </w:r>
    </w:p>
    <w:p w14:paraId="24C3B666" w14:textId="1C18934B" w:rsidR="00C31513" w:rsidRDefault="00C31513" w:rsidP="00FA7B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3C4978" w14:textId="690D1310" w:rsidR="00FA7BAA" w:rsidRPr="00FA7BAA" w:rsidRDefault="00FA7BAA" w:rsidP="00FA7BAA">
      <w:pPr>
        <w:tabs>
          <w:tab w:val="right" w:leader="dot" w:pos="2268"/>
          <w:tab w:val="right" w:leader="do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FA7BAA">
        <w:rPr>
          <w:rFonts w:ascii="Times New Roman" w:eastAsia="Calibri" w:hAnsi="Times New Roman" w:cs="Times New Roman"/>
        </w:rPr>
        <w:t xml:space="preserve">Un unique site est concerné : </w:t>
      </w:r>
      <w:r w:rsidRPr="00FA7BAA">
        <w:rPr>
          <w:rFonts w:ascii="Times New Roman" w:eastAsia="Calibri" w:hAnsi="Times New Roman" w:cs="Times New Roman"/>
          <w:u w:val="single"/>
        </w:rPr>
        <w:t xml:space="preserve">le </w:t>
      </w:r>
      <w:r w:rsidR="006E3679" w:rsidRPr="006E3679">
        <w:rPr>
          <w:rFonts w:ascii="Times New Roman" w:eastAsia="Calibri" w:hAnsi="Times New Roman" w:cs="Times New Roman"/>
          <w:u w:val="single"/>
        </w:rPr>
        <w:t>Site de Creil</w:t>
      </w:r>
      <w:r w:rsidRPr="00FA7BAA">
        <w:rPr>
          <w:rFonts w:ascii="Times New Roman" w:eastAsia="Calibri" w:hAnsi="Times New Roman" w:cs="Times New Roman"/>
        </w:rPr>
        <w:t>.</w:t>
      </w:r>
    </w:p>
    <w:p w14:paraId="08849BCB" w14:textId="77777777" w:rsidR="00FA7BAA" w:rsidRPr="00FA7BAA" w:rsidRDefault="00FA7BAA" w:rsidP="00FA7BA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D756A4" w:rsidRPr="003D52C0" w14:paraId="386B13B0" w14:textId="77777777" w:rsidTr="00B13A73">
        <w:trPr>
          <w:trHeight w:val="964"/>
        </w:trPr>
        <w:tc>
          <w:tcPr>
            <w:tcW w:w="14786" w:type="dxa"/>
            <w:shd w:val="clear" w:color="auto" w:fill="B4C6E7" w:themeFill="accent1" w:themeFillTint="66"/>
            <w:vAlign w:val="center"/>
          </w:tcPr>
          <w:p w14:paraId="36ECE071" w14:textId="0F040C92" w:rsidR="00D756A4" w:rsidRPr="003D52C0" w:rsidRDefault="00D756A4" w:rsidP="000F2D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5B0033">
              <w:rPr>
                <w:rFonts w:ascii="Times New Roman" w:hAnsi="Times New Roman" w:cs="Times New Roman"/>
                <w:b/>
              </w:rPr>
              <w:t xml:space="preserve">e candidat </w:t>
            </w:r>
            <w:r w:rsidRPr="00F43D62">
              <w:rPr>
                <w:rFonts w:ascii="Times New Roman" w:hAnsi="Times New Roman" w:cs="Times New Roman"/>
                <w:b/>
              </w:rPr>
              <w:t>décrit</w:t>
            </w:r>
            <w:r>
              <w:rPr>
                <w:rFonts w:ascii="Times New Roman" w:hAnsi="Times New Roman" w:cs="Times New Roman"/>
                <w:b/>
              </w:rPr>
              <w:t xml:space="preserve"> l'organisation et </w:t>
            </w:r>
            <w:r w:rsidRPr="00EE6998">
              <w:rPr>
                <w:rFonts w:ascii="Times New Roman" w:hAnsi="Times New Roman" w:cs="Times New Roman"/>
                <w:b/>
              </w:rPr>
              <w:t xml:space="preserve">les moyens </w:t>
            </w:r>
            <w:r>
              <w:rPr>
                <w:rFonts w:ascii="Times New Roman" w:hAnsi="Times New Roman" w:cs="Times New Roman"/>
                <w:b/>
              </w:rPr>
              <w:t xml:space="preserve">mis en œuvre pour assurer la </w:t>
            </w:r>
            <w:r w:rsidR="0029728E" w:rsidRPr="0029728E">
              <w:rPr>
                <w:rFonts w:ascii="Times New Roman" w:hAnsi="Times New Roman" w:cs="Times New Roman"/>
                <w:b/>
              </w:rPr>
              <w:t>fourniture mensuelle à l'organisme d’un tableau synthétique mensuel de suivi et d’attestation des services faits</w:t>
            </w:r>
            <w:r w:rsidR="0029728E">
              <w:rPr>
                <w:rFonts w:ascii="Times New Roman" w:hAnsi="Times New Roman" w:cs="Times New Roman"/>
                <w:b/>
              </w:rPr>
              <w:t xml:space="preserve"> prévu à l'article </w:t>
            </w:r>
            <w:r w:rsidR="00027147" w:rsidRPr="00027147">
              <w:rPr>
                <w:rFonts w:ascii="Times New Roman" w:hAnsi="Times New Roman" w:cs="Times New Roman"/>
                <w:b/>
              </w:rPr>
              <w:t>13.4.2</w:t>
            </w:r>
            <w:r w:rsidR="0029728E">
              <w:rPr>
                <w:rFonts w:ascii="Times New Roman" w:hAnsi="Times New Roman" w:cs="Times New Roman"/>
                <w:b/>
              </w:rPr>
              <w:t xml:space="preserve"> du CCTP</w:t>
            </w:r>
            <w:r w:rsidR="00027147">
              <w:rPr>
                <w:rFonts w:ascii="Times New Roman" w:hAnsi="Times New Roman" w:cs="Times New Roman"/>
                <w:b/>
              </w:rPr>
              <w:t xml:space="preserve"> </w:t>
            </w:r>
            <w:r w:rsidR="000C760A" w:rsidRPr="000C760A">
              <w:rPr>
                <w:rFonts w:ascii="Times New Roman" w:hAnsi="Times New Roman" w:cs="Times New Roman"/>
                <w:b/>
              </w:rPr>
              <w:t xml:space="preserve">(un modèle de tableau à réaliser par le titulaire est annexé </w:t>
            </w:r>
            <w:r w:rsidR="001C7E22">
              <w:rPr>
                <w:rFonts w:ascii="Times New Roman" w:hAnsi="Times New Roman" w:cs="Times New Roman"/>
                <w:b/>
              </w:rPr>
              <w:t xml:space="preserve">au </w:t>
            </w:r>
            <w:r w:rsidR="000C760A" w:rsidRPr="000C760A">
              <w:rPr>
                <w:rFonts w:ascii="Times New Roman" w:hAnsi="Times New Roman" w:cs="Times New Roman"/>
                <w:b/>
              </w:rPr>
              <w:t>CCTP)</w:t>
            </w:r>
            <w:r w:rsidR="003C2698">
              <w:rPr>
                <w:rFonts w:ascii="Times New Roman" w:hAnsi="Times New Roman" w:cs="Times New Roman"/>
                <w:b/>
              </w:rPr>
              <w:t xml:space="preserve">. </w:t>
            </w:r>
            <w:r w:rsidR="003C2698" w:rsidRPr="003C2698">
              <w:rPr>
                <w:rFonts w:ascii="Times New Roman" w:hAnsi="Times New Roman" w:cs="Times New Roman"/>
                <w:b/>
              </w:rPr>
              <w:t xml:space="preserve">Le candidat précise également la personne qui </w:t>
            </w:r>
            <w:proofErr w:type="gramStart"/>
            <w:r w:rsidR="003C2698" w:rsidRPr="003C2698">
              <w:rPr>
                <w:rFonts w:ascii="Times New Roman" w:hAnsi="Times New Roman" w:cs="Times New Roman"/>
                <w:b/>
              </w:rPr>
              <w:t>sera en charge</w:t>
            </w:r>
            <w:proofErr w:type="gramEnd"/>
            <w:r w:rsidR="003C2698" w:rsidRPr="003C2698">
              <w:rPr>
                <w:rFonts w:ascii="Times New Roman" w:hAnsi="Times New Roman" w:cs="Times New Roman"/>
                <w:b/>
              </w:rPr>
              <w:t xml:space="preserve"> </w:t>
            </w:r>
            <w:r w:rsidR="00DD0DB6" w:rsidRPr="00DD0DB6">
              <w:rPr>
                <w:rFonts w:ascii="Times New Roman" w:hAnsi="Times New Roman" w:cs="Times New Roman"/>
                <w:b/>
              </w:rPr>
              <w:t>de compléter le</w:t>
            </w:r>
            <w:r w:rsidR="00DD0DB6">
              <w:rPr>
                <w:rFonts w:ascii="Times New Roman" w:hAnsi="Times New Roman" w:cs="Times New Roman"/>
                <w:b/>
              </w:rPr>
              <w:t xml:space="preserve"> tableau</w:t>
            </w:r>
          </w:p>
        </w:tc>
      </w:tr>
      <w:tr w:rsidR="00D756A4" w14:paraId="4D6CECD5" w14:textId="77777777" w:rsidTr="00965469">
        <w:trPr>
          <w:trHeight w:val="2835"/>
        </w:trPr>
        <w:tc>
          <w:tcPr>
            <w:tcW w:w="14786" w:type="dxa"/>
            <w:vAlign w:val="center"/>
          </w:tcPr>
          <w:p w14:paraId="7EDF0918" w14:textId="77777777" w:rsidR="00D756A4" w:rsidRDefault="00D756A4" w:rsidP="000F2DF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C8A7742" w14:textId="77777777" w:rsidR="00D756A4" w:rsidRPr="00D756A4" w:rsidRDefault="00D756A4" w:rsidP="00D756A4">
      <w:pPr>
        <w:spacing w:after="0" w:line="240" w:lineRule="auto"/>
        <w:rPr>
          <w:rFonts w:ascii="Times New Roman" w:hAnsi="Times New Roman" w:cs="Times New Roman"/>
          <w:b/>
        </w:rPr>
      </w:pPr>
    </w:p>
    <w:p w14:paraId="5898793C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1BB74B6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F14B7F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212D718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A7D9FC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9D5E327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8A9E24A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A85CC9F" w14:textId="77777777" w:rsidR="00735F5A" w:rsidRPr="009A07C2" w:rsidRDefault="00735F5A" w:rsidP="00735F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C6FC969" w14:textId="77777777" w:rsidR="00735F5A" w:rsidRDefault="00735F5A" w:rsidP="00735F5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2497">
        <w:rPr>
          <w:rFonts w:ascii="Times New Roman" w:hAnsi="Times New Roman" w:cs="Times New Roman"/>
          <w:b/>
          <w:bCs/>
          <w:sz w:val="24"/>
          <w:szCs w:val="24"/>
          <w:u w:val="single"/>
        </w:rPr>
        <w:t>Traçabilité des passages de l’équipe encadrante (responsable et inspecteur)</w:t>
      </w:r>
    </w:p>
    <w:p w14:paraId="178EC073" w14:textId="77777777" w:rsidR="00735F5A" w:rsidRPr="00A5266D" w:rsidRDefault="00735F5A" w:rsidP="00735F5A">
      <w:pPr>
        <w:pStyle w:val="Paragraphedelist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79C6A1" w14:textId="77777777" w:rsidR="00735F5A" w:rsidRDefault="00735F5A" w:rsidP="00735F5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02497">
        <w:rPr>
          <w:rFonts w:ascii="Times New Roman" w:hAnsi="Times New Roman" w:cs="Times New Roman"/>
          <w:b/>
        </w:rPr>
        <w:t>Traçabilité des passages de l’équipe encadrante (responsable et inspecteur)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35F5A" w:rsidRPr="00F47191" w14:paraId="2F0D2F22" w14:textId="77777777" w:rsidTr="002C1BD2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0CC5F9F0" w14:textId="77777777" w:rsidR="00735F5A" w:rsidRPr="00F47191" w:rsidRDefault="00735F5A" w:rsidP="002C1BD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à l'article </w:t>
            </w:r>
            <w:r w:rsidRPr="00F02497">
              <w:rPr>
                <w:rFonts w:ascii="Times New Roman" w:hAnsi="Times New Roman" w:cs="Times New Roman"/>
                <w:b/>
                <w:bCs/>
              </w:rPr>
              <w:t>14.5.3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47191">
              <w:rPr>
                <w:rFonts w:ascii="Times New Roman" w:hAnsi="Times New Roman" w:cs="Times New Roman"/>
                <w:b/>
                <w:bCs/>
              </w:rPr>
              <w:t>du CCTP</w:t>
            </w:r>
            <w:r>
              <w:rPr>
                <w:rFonts w:ascii="Times New Roman" w:hAnsi="Times New Roman" w:cs="Times New Roman"/>
                <w:b/>
                <w:bCs/>
              </w:rPr>
              <w:t>, concernant la t</w:t>
            </w:r>
            <w:r w:rsidRPr="00F02497">
              <w:rPr>
                <w:rFonts w:ascii="Times New Roman" w:hAnsi="Times New Roman" w:cs="Times New Roman"/>
                <w:b/>
                <w:bCs/>
              </w:rPr>
              <w:t>raçabilité des passages de l’équipe encadrante (responsable et inspecteur)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221231CC" w14:textId="77777777" w:rsidR="00735F5A" w:rsidRPr="00F47191" w:rsidRDefault="00735F5A" w:rsidP="002C1B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735F5A" w:rsidRPr="00F47191" w14:paraId="3A2925C9" w14:textId="77777777" w:rsidTr="002C1BD2">
        <w:trPr>
          <w:trHeight w:val="567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27D604E5" w14:textId="77777777" w:rsidR="00735F5A" w:rsidRPr="00F47191" w:rsidRDefault="00735F5A" w:rsidP="002C1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58867AFD" w14:textId="77777777" w:rsidR="00735F5A" w:rsidRPr="00F47191" w:rsidRDefault="00735F5A" w:rsidP="002C1B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9B5CBF" w14:textId="77777777" w:rsidR="00735F5A" w:rsidRDefault="00735F5A" w:rsidP="00735F5A">
      <w:pPr>
        <w:spacing w:after="0" w:line="240" w:lineRule="auto"/>
        <w:rPr>
          <w:rFonts w:ascii="Times New Roman" w:hAnsi="Times New Roman" w:cs="Times New Roman"/>
          <w:b/>
        </w:rPr>
      </w:pPr>
    </w:p>
    <w:p w14:paraId="7E41E539" w14:textId="77777777" w:rsidR="00735F5A" w:rsidRPr="00F47191" w:rsidRDefault="00735F5A" w:rsidP="00735F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p w14:paraId="4103B3BE" w14:textId="77777777" w:rsidR="00735F5A" w:rsidRPr="00FA7BAA" w:rsidRDefault="00735F5A" w:rsidP="00735F5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735F5A" w:rsidRPr="003D52C0" w14:paraId="6F5FC579" w14:textId="77777777" w:rsidTr="002C1BD2">
        <w:trPr>
          <w:trHeight w:val="1191"/>
        </w:trPr>
        <w:tc>
          <w:tcPr>
            <w:tcW w:w="14786" w:type="dxa"/>
            <w:shd w:val="clear" w:color="auto" w:fill="B4C6E7" w:themeFill="accent1" w:themeFillTint="66"/>
            <w:vAlign w:val="center"/>
          </w:tcPr>
          <w:p w14:paraId="46135990" w14:textId="77777777" w:rsidR="00735F5A" w:rsidRPr="003D52C0" w:rsidRDefault="00735F5A" w:rsidP="002C1B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5B0033">
              <w:rPr>
                <w:rFonts w:ascii="Times New Roman" w:hAnsi="Times New Roman" w:cs="Times New Roman"/>
                <w:b/>
              </w:rPr>
              <w:t xml:space="preserve">e candidat </w:t>
            </w:r>
            <w:r w:rsidRPr="00F43D62">
              <w:rPr>
                <w:rFonts w:ascii="Times New Roman" w:hAnsi="Times New Roman" w:cs="Times New Roman"/>
                <w:b/>
              </w:rPr>
              <w:t>décrit</w:t>
            </w:r>
            <w:r>
              <w:rPr>
                <w:rFonts w:ascii="Times New Roman" w:hAnsi="Times New Roman" w:cs="Times New Roman"/>
                <w:b/>
              </w:rPr>
              <w:t xml:space="preserve"> l'organisation et </w:t>
            </w:r>
            <w:r w:rsidRPr="00EE6998">
              <w:rPr>
                <w:rFonts w:ascii="Times New Roman" w:hAnsi="Times New Roman" w:cs="Times New Roman"/>
                <w:b/>
              </w:rPr>
              <w:t xml:space="preserve">les moyens </w:t>
            </w:r>
            <w:r>
              <w:rPr>
                <w:rFonts w:ascii="Times New Roman" w:hAnsi="Times New Roman" w:cs="Times New Roman"/>
                <w:b/>
              </w:rPr>
              <w:t>mis en œuvre pour assurer la t</w:t>
            </w:r>
            <w:r w:rsidRPr="00932B87">
              <w:rPr>
                <w:rFonts w:ascii="Times New Roman" w:hAnsi="Times New Roman" w:cs="Times New Roman"/>
                <w:b/>
              </w:rPr>
              <w:t>raçabilité des passages de l’équipe encadrante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32B87">
              <w:rPr>
                <w:rFonts w:ascii="Times New Roman" w:hAnsi="Times New Roman" w:cs="Times New Roman"/>
                <w:b/>
              </w:rPr>
              <w:t xml:space="preserve">(responsable et inspecteur) </w:t>
            </w:r>
            <w:r>
              <w:rPr>
                <w:rFonts w:ascii="Times New Roman" w:hAnsi="Times New Roman" w:cs="Times New Roman"/>
                <w:b/>
              </w:rPr>
              <w:t>sur les sites de l’organisme</w:t>
            </w:r>
            <w:r w:rsidRPr="00932B8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exigée à l'article </w:t>
            </w:r>
            <w:r w:rsidRPr="00932B87">
              <w:rPr>
                <w:rFonts w:ascii="Times New Roman" w:hAnsi="Times New Roman" w:cs="Times New Roman"/>
                <w:b/>
              </w:rPr>
              <w:t xml:space="preserve">14.5.3 </w:t>
            </w:r>
            <w:r>
              <w:rPr>
                <w:rFonts w:ascii="Times New Roman" w:hAnsi="Times New Roman" w:cs="Times New Roman"/>
                <w:b/>
              </w:rPr>
              <w:t>du CCTP (</w:t>
            </w:r>
            <w:r w:rsidRPr="00D5751F">
              <w:rPr>
                <w:rFonts w:ascii="Times New Roman" w:hAnsi="Times New Roman" w:cs="Times New Roman"/>
                <w:b/>
              </w:rPr>
              <w:t xml:space="preserve">inscription 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D5751F">
              <w:rPr>
                <w:rFonts w:ascii="Times New Roman" w:hAnsi="Times New Roman" w:cs="Times New Roman"/>
                <w:b/>
              </w:rPr>
              <w:t xml:space="preserve">es jours et heures de passage sur les sites au minimum sur le cahier de liaison et </w:t>
            </w:r>
            <w:r>
              <w:rPr>
                <w:rFonts w:ascii="Times New Roman" w:hAnsi="Times New Roman" w:cs="Times New Roman"/>
                <w:b/>
              </w:rPr>
              <w:t>mise</w:t>
            </w:r>
            <w:r w:rsidRPr="00D5751F">
              <w:rPr>
                <w:rFonts w:ascii="Times New Roman" w:hAnsi="Times New Roman" w:cs="Times New Roman"/>
                <w:b/>
              </w:rPr>
              <w:t xml:space="preserve"> en place </w:t>
            </w:r>
            <w:r>
              <w:rPr>
                <w:rFonts w:ascii="Times New Roman" w:hAnsi="Times New Roman" w:cs="Times New Roman"/>
                <w:b/>
              </w:rPr>
              <w:t>d’</w:t>
            </w:r>
            <w:r w:rsidRPr="00D5751F">
              <w:rPr>
                <w:rFonts w:ascii="Times New Roman" w:hAnsi="Times New Roman" w:cs="Times New Roman"/>
                <w:b/>
              </w:rPr>
              <w:t>un système de traçabilité</w:t>
            </w:r>
            <w:r>
              <w:rPr>
                <w:rFonts w:ascii="Times New Roman" w:hAnsi="Times New Roman" w:cs="Times New Roman"/>
                <w:b/>
              </w:rPr>
              <w:t xml:space="preserve">). </w:t>
            </w:r>
            <w:r w:rsidRPr="003C2698">
              <w:rPr>
                <w:rFonts w:ascii="Times New Roman" w:hAnsi="Times New Roman" w:cs="Times New Roman"/>
                <w:b/>
              </w:rPr>
              <w:t xml:space="preserve">Le candidat précise </w:t>
            </w:r>
            <w:r w:rsidRPr="00932B87">
              <w:rPr>
                <w:rFonts w:ascii="Times New Roman" w:hAnsi="Times New Roman" w:cs="Times New Roman"/>
                <w:b/>
              </w:rPr>
              <w:t>le système de traçabilité mis en place pour suivre et prouver l’exécution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32B87">
              <w:rPr>
                <w:rFonts w:ascii="Times New Roman" w:hAnsi="Times New Roman" w:cs="Times New Roman"/>
                <w:b/>
              </w:rPr>
              <w:t>des passages de l’équipe encadrante sur les sites</w:t>
            </w:r>
          </w:p>
        </w:tc>
      </w:tr>
      <w:tr w:rsidR="00735F5A" w14:paraId="32B8642E" w14:textId="77777777" w:rsidTr="002C1BD2">
        <w:trPr>
          <w:trHeight w:val="2835"/>
        </w:trPr>
        <w:tc>
          <w:tcPr>
            <w:tcW w:w="14786" w:type="dxa"/>
            <w:vAlign w:val="center"/>
          </w:tcPr>
          <w:p w14:paraId="48279CD5" w14:textId="77777777" w:rsidR="00735F5A" w:rsidRDefault="00735F5A" w:rsidP="002C1B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6E81984" w14:textId="77777777" w:rsidR="00735F5A" w:rsidRPr="00D756A4" w:rsidRDefault="00735F5A" w:rsidP="00735F5A">
      <w:pPr>
        <w:spacing w:after="0" w:line="240" w:lineRule="auto"/>
        <w:rPr>
          <w:rFonts w:ascii="Times New Roman" w:hAnsi="Times New Roman" w:cs="Times New Roman"/>
          <w:b/>
        </w:rPr>
      </w:pPr>
    </w:p>
    <w:p w14:paraId="7127D0DD" w14:textId="77777777" w:rsidR="00735F5A" w:rsidRDefault="00735F5A" w:rsidP="00735F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AD3369" w14:textId="77777777" w:rsidR="00A5266D" w:rsidRPr="00A5266D" w:rsidRDefault="00A5266D" w:rsidP="00A5266D">
      <w:pPr>
        <w:rPr>
          <w:rFonts w:ascii="Times New Roman" w:hAnsi="Times New Roman" w:cs="Times New Roman"/>
          <w:b/>
        </w:rPr>
      </w:pPr>
    </w:p>
    <w:p w14:paraId="773806F5" w14:textId="06C3FF69" w:rsidR="00A5266D" w:rsidRDefault="00A5266D" w:rsidP="00A5266D">
      <w:pPr>
        <w:pStyle w:val="Paragraphedeliste"/>
        <w:spacing w:after="0" w:line="240" w:lineRule="auto"/>
        <w:ind w:left="714"/>
        <w:rPr>
          <w:rFonts w:ascii="Times New Roman" w:hAnsi="Times New Roman" w:cs="Times New Roman"/>
          <w:b/>
        </w:rPr>
      </w:pPr>
    </w:p>
    <w:p w14:paraId="3B6FDB04" w14:textId="77777777" w:rsidR="00A5266D" w:rsidRPr="00CF1180" w:rsidRDefault="00A5266D" w:rsidP="00A5266D">
      <w:pPr>
        <w:spacing w:after="0" w:line="240" w:lineRule="auto"/>
        <w:rPr>
          <w:rFonts w:ascii="Times New Roman" w:hAnsi="Times New Roman" w:cs="Times New Roman"/>
          <w:b/>
        </w:rPr>
      </w:pPr>
    </w:p>
    <w:p w14:paraId="5F7F1BC5" w14:textId="77777777" w:rsidR="00CD0A09" w:rsidRDefault="00CD0A09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1DE9F" w14:textId="77777777" w:rsidR="005C5963" w:rsidRDefault="005C5963" w:rsidP="00B65D3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AA8209" w14:textId="77777777" w:rsidR="00C329CF" w:rsidRPr="00C329CF" w:rsidRDefault="00C329CF" w:rsidP="00C329C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A6B700" w14:textId="0A89BFA8" w:rsidR="009112CE" w:rsidRPr="0040154F" w:rsidRDefault="009112CE" w:rsidP="004C303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9112CE" w:rsidRPr="0040154F" w:rsidSect="00701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F2FB1" w14:textId="77777777" w:rsidR="0063084B" w:rsidRDefault="0063084B" w:rsidP="00151A0C">
      <w:pPr>
        <w:spacing w:after="0" w:line="240" w:lineRule="auto"/>
      </w:pPr>
      <w:r>
        <w:separator/>
      </w:r>
    </w:p>
  </w:endnote>
  <w:endnote w:type="continuationSeparator" w:id="0">
    <w:p w14:paraId="3577BE78" w14:textId="77777777" w:rsidR="0063084B" w:rsidRDefault="0063084B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6BBF" w14:textId="77777777" w:rsidR="00B7479F" w:rsidRDefault="00B747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0D9B" w14:textId="2C47B574" w:rsidR="00C27D94" w:rsidRPr="00526ECC" w:rsidRDefault="00C27D94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C27D94">
      <w:rPr>
        <w:rFonts w:ascii="Verdana" w:eastAsia="Times New Roman" w:hAnsi="Verdana" w:cs="Times New Roman"/>
        <w:i/>
        <w:sz w:val="14"/>
        <w:szCs w:val="20"/>
        <w:lang w:eastAsia="fr-FR"/>
      </w:rPr>
      <w:t>Cadre de conformité de l'offre</w:t>
    </w:r>
    <w:r w:rsidR="0025332F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- </w:t>
    </w:r>
    <w:r w:rsidR="00DF0AF7" w:rsidRPr="00DF0AF7">
      <w:rPr>
        <w:rFonts w:ascii="Verdana" w:eastAsia="Times New Roman" w:hAnsi="Verdana" w:cs="Times New Roman"/>
        <w:sz w:val="14"/>
        <w:szCs w:val="20"/>
        <w:lang w:eastAsia="fr-FR"/>
      </w:rPr>
      <w:t xml:space="preserve">Services de nettoyage des locaux de la CAF de l'Oise </w:t>
    </w:r>
    <w:r w:rsidR="00DF0AF7">
      <w:rPr>
        <w:rFonts w:ascii="Verdana" w:eastAsia="Times New Roman" w:hAnsi="Verdana" w:cs="Times New Roman"/>
        <w:sz w:val="14"/>
        <w:szCs w:val="20"/>
        <w:lang w:eastAsia="fr-FR"/>
      </w:rPr>
      <w:t xml:space="preserve">                                                                                                                                              </w:t>
    </w:r>
    <w:r w:rsidR="0025332F">
      <w:rPr>
        <w:rFonts w:ascii="Verdana" w:eastAsia="Times New Roman" w:hAnsi="Verdana" w:cs="Times New Roman"/>
        <w:sz w:val="14"/>
        <w:szCs w:val="20"/>
        <w:lang w:eastAsia="fr-FR"/>
      </w:rPr>
      <w:t xml:space="preserve">          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13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107447B1" w:rsidR="00CD0A09" w:rsidRPr="00C27D94" w:rsidRDefault="00C27D94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Accord-cadre n° </w:t>
    </w:r>
    <w:r w:rsidR="0025332F" w:rsidRPr="0025332F">
      <w:rPr>
        <w:rFonts w:ascii="Verdana" w:eastAsia="Times New Roman" w:hAnsi="Verdana" w:cs="Times New Roman"/>
        <w:sz w:val="14"/>
        <w:szCs w:val="20"/>
        <w:lang w:eastAsia="fr-FR"/>
      </w:rPr>
      <w:t>AO/2025/NETTOYAGE-CAFOISE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- Prestations de services de nettoyage des locaux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5C5E" w14:textId="77777777" w:rsidR="00B7479F" w:rsidRDefault="00B74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FDD5" w14:textId="77777777" w:rsidR="0063084B" w:rsidRDefault="0063084B" w:rsidP="00151A0C">
      <w:pPr>
        <w:spacing w:after="0" w:line="240" w:lineRule="auto"/>
      </w:pPr>
      <w:r>
        <w:separator/>
      </w:r>
    </w:p>
  </w:footnote>
  <w:footnote w:type="continuationSeparator" w:id="0">
    <w:p w14:paraId="45FD7986" w14:textId="77777777" w:rsidR="0063084B" w:rsidRDefault="0063084B" w:rsidP="0015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7E0D" w14:textId="77777777" w:rsidR="00B7479F" w:rsidRDefault="00B747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CB17" w14:textId="77777777" w:rsidR="00B7479F" w:rsidRDefault="00B7479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0275" w14:textId="77777777" w:rsidR="00B7479F" w:rsidRDefault="00B747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0FCD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0199B"/>
    <w:multiLevelType w:val="hybridMultilevel"/>
    <w:tmpl w:val="091CD14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1223F"/>
    <w:multiLevelType w:val="hybridMultilevel"/>
    <w:tmpl w:val="B4802D90"/>
    <w:lvl w:ilvl="0" w:tplc="4B0A38B4">
      <w:numFmt w:val="bullet"/>
      <w:lvlText w:val="-"/>
      <w:lvlJc w:val="left"/>
      <w:pPr>
        <w:ind w:left="170" w:hanging="113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66D67"/>
    <w:multiLevelType w:val="hybridMultilevel"/>
    <w:tmpl w:val="A8BCA19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907818">
    <w:abstractNumId w:val="3"/>
  </w:num>
  <w:num w:numId="2" w16cid:durableId="593132140">
    <w:abstractNumId w:val="7"/>
  </w:num>
  <w:num w:numId="3" w16cid:durableId="717818640">
    <w:abstractNumId w:val="1"/>
  </w:num>
  <w:num w:numId="4" w16cid:durableId="158085657">
    <w:abstractNumId w:val="6"/>
  </w:num>
  <w:num w:numId="5" w16cid:durableId="1235091664">
    <w:abstractNumId w:val="0"/>
  </w:num>
  <w:num w:numId="6" w16cid:durableId="1362248387">
    <w:abstractNumId w:val="5"/>
  </w:num>
  <w:num w:numId="7" w16cid:durableId="1718705201">
    <w:abstractNumId w:val="2"/>
  </w:num>
  <w:num w:numId="8" w16cid:durableId="475293668">
    <w:abstractNumId w:val="4"/>
  </w:num>
  <w:num w:numId="9" w16cid:durableId="2739517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74A1"/>
    <w:rsid w:val="0000792E"/>
    <w:rsid w:val="00017A2B"/>
    <w:rsid w:val="00027147"/>
    <w:rsid w:val="00030827"/>
    <w:rsid w:val="00040129"/>
    <w:rsid w:val="000461D5"/>
    <w:rsid w:val="000508D6"/>
    <w:rsid w:val="00071EFB"/>
    <w:rsid w:val="00076941"/>
    <w:rsid w:val="00083B7F"/>
    <w:rsid w:val="00084BA5"/>
    <w:rsid w:val="00091033"/>
    <w:rsid w:val="000932B3"/>
    <w:rsid w:val="00096C49"/>
    <w:rsid w:val="000A2858"/>
    <w:rsid w:val="000A7EB6"/>
    <w:rsid w:val="000B25D7"/>
    <w:rsid w:val="000C0845"/>
    <w:rsid w:val="000C760A"/>
    <w:rsid w:val="000D3226"/>
    <w:rsid w:val="000D3704"/>
    <w:rsid w:val="000D5C66"/>
    <w:rsid w:val="000E1047"/>
    <w:rsid w:val="000E4327"/>
    <w:rsid w:val="000E4E50"/>
    <w:rsid w:val="000F0DDA"/>
    <w:rsid w:val="000F2DAE"/>
    <w:rsid w:val="000F2FE1"/>
    <w:rsid w:val="000F39CC"/>
    <w:rsid w:val="000F49B8"/>
    <w:rsid w:val="000F7B12"/>
    <w:rsid w:val="001220E9"/>
    <w:rsid w:val="00132D13"/>
    <w:rsid w:val="00141A25"/>
    <w:rsid w:val="00145DAF"/>
    <w:rsid w:val="00146DFB"/>
    <w:rsid w:val="00151A0C"/>
    <w:rsid w:val="00160991"/>
    <w:rsid w:val="00167E45"/>
    <w:rsid w:val="001711E8"/>
    <w:rsid w:val="0018176D"/>
    <w:rsid w:val="00184697"/>
    <w:rsid w:val="001849CF"/>
    <w:rsid w:val="0018525D"/>
    <w:rsid w:val="00190E95"/>
    <w:rsid w:val="00193A0C"/>
    <w:rsid w:val="0019602F"/>
    <w:rsid w:val="001972A6"/>
    <w:rsid w:val="001977B4"/>
    <w:rsid w:val="001A0388"/>
    <w:rsid w:val="001A26C1"/>
    <w:rsid w:val="001B25FB"/>
    <w:rsid w:val="001B268F"/>
    <w:rsid w:val="001B7B6E"/>
    <w:rsid w:val="001C1D9E"/>
    <w:rsid w:val="001C5257"/>
    <w:rsid w:val="001C5B65"/>
    <w:rsid w:val="001C5C9B"/>
    <w:rsid w:val="001C7E22"/>
    <w:rsid w:val="001E12E3"/>
    <w:rsid w:val="001F252C"/>
    <w:rsid w:val="001F2D65"/>
    <w:rsid w:val="0020481A"/>
    <w:rsid w:val="0020682F"/>
    <w:rsid w:val="00211F5E"/>
    <w:rsid w:val="002133DF"/>
    <w:rsid w:val="00217625"/>
    <w:rsid w:val="00220247"/>
    <w:rsid w:val="00224063"/>
    <w:rsid w:val="00224DB9"/>
    <w:rsid w:val="00227D2B"/>
    <w:rsid w:val="00233BEB"/>
    <w:rsid w:val="0023647F"/>
    <w:rsid w:val="00236889"/>
    <w:rsid w:val="00241740"/>
    <w:rsid w:val="00242194"/>
    <w:rsid w:val="00245EA8"/>
    <w:rsid w:val="002527B5"/>
    <w:rsid w:val="0025332F"/>
    <w:rsid w:val="00256882"/>
    <w:rsid w:val="00262E31"/>
    <w:rsid w:val="00271757"/>
    <w:rsid w:val="002807E0"/>
    <w:rsid w:val="002921F7"/>
    <w:rsid w:val="002950B8"/>
    <w:rsid w:val="0029728E"/>
    <w:rsid w:val="002B7BF9"/>
    <w:rsid w:val="002C166B"/>
    <w:rsid w:val="002D7758"/>
    <w:rsid w:val="002E0B82"/>
    <w:rsid w:val="002E2140"/>
    <w:rsid w:val="002E355C"/>
    <w:rsid w:val="002E6E12"/>
    <w:rsid w:val="0031400A"/>
    <w:rsid w:val="003158E4"/>
    <w:rsid w:val="0032584F"/>
    <w:rsid w:val="00334B72"/>
    <w:rsid w:val="00347AD9"/>
    <w:rsid w:val="003533C2"/>
    <w:rsid w:val="0035542C"/>
    <w:rsid w:val="003558B9"/>
    <w:rsid w:val="00357546"/>
    <w:rsid w:val="00392B5C"/>
    <w:rsid w:val="003944A5"/>
    <w:rsid w:val="00395C6F"/>
    <w:rsid w:val="003A3459"/>
    <w:rsid w:val="003A3822"/>
    <w:rsid w:val="003A6473"/>
    <w:rsid w:val="003B0719"/>
    <w:rsid w:val="003C0713"/>
    <w:rsid w:val="003C1825"/>
    <w:rsid w:val="003C2698"/>
    <w:rsid w:val="003D52C0"/>
    <w:rsid w:val="003D6F41"/>
    <w:rsid w:val="003E5BFE"/>
    <w:rsid w:val="003F46F2"/>
    <w:rsid w:val="0040154F"/>
    <w:rsid w:val="00417CFC"/>
    <w:rsid w:val="00422B2A"/>
    <w:rsid w:val="0042448A"/>
    <w:rsid w:val="00424934"/>
    <w:rsid w:val="00430C94"/>
    <w:rsid w:val="00442711"/>
    <w:rsid w:val="00442B90"/>
    <w:rsid w:val="00443E5F"/>
    <w:rsid w:val="00450CB5"/>
    <w:rsid w:val="0045206B"/>
    <w:rsid w:val="0046540F"/>
    <w:rsid w:val="00465C23"/>
    <w:rsid w:val="0048164C"/>
    <w:rsid w:val="0048248B"/>
    <w:rsid w:val="0049238F"/>
    <w:rsid w:val="004968E4"/>
    <w:rsid w:val="004A7C5E"/>
    <w:rsid w:val="004B1D3B"/>
    <w:rsid w:val="004B59B9"/>
    <w:rsid w:val="004C0388"/>
    <w:rsid w:val="004C22D6"/>
    <w:rsid w:val="004C2F59"/>
    <w:rsid w:val="004C3033"/>
    <w:rsid w:val="004C7843"/>
    <w:rsid w:val="004D2FC4"/>
    <w:rsid w:val="004D7D8D"/>
    <w:rsid w:val="004E0BE4"/>
    <w:rsid w:val="004E3651"/>
    <w:rsid w:val="004F02E8"/>
    <w:rsid w:val="004F27C3"/>
    <w:rsid w:val="004F6724"/>
    <w:rsid w:val="00503E76"/>
    <w:rsid w:val="005116F1"/>
    <w:rsid w:val="00523853"/>
    <w:rsid w:val="0052393B"/>
    <w:rsid w:val="005321EF"/>
    <w:rsid w:val="005542DF"/>
    <w:rsid w:val="00560718"/>
    <w:rsid w:val="005617BA"/>
    <w:rsid w:val="00563AAD"/>
    <w:rsid w:val="00566AA2"/>
    <w:rsid w:val="00573486"/>
    <w:rsid w:val="005741A8"/>
    <w:rsid w:val="00583150"/>
    <w:rsid w:val="00586CBE"/>
    <w:rsid w:val="00587538"/>
    <w:rsid w:val="00587931"/>
    <w:rsid w:val="00587B9B"/>
    <w:rsid w:val="00591378"/>
    <w:rsid w:val="005918B0"/>
    <w:rsid w:val="005923AE"/>
    <w:rsid w:val="00596073"/>
    <w:rsid w:val="005B0033"/>
    <w:rsid w:val="005B59E1"/>
    <w:rsid w:val="005C2E8D"/>
    <w:rsid w:val="005C5963"/>
    <w:rsid w:val="005D246F"/>
    <w:rsid w:val="005D536F"/>
    <w:rsid w:val="005D719A"/>
    <w:rsid w:val="005D7922"/>
    <w:rsid w:val="00604C39"/>
    <w:rsid w:val="00612167"/>
    <w:rsid w:val="00613EEA"/>
    <w:rsid w:val="00616E60"/>
    <w:rsid w:val="0061729C"/>
    <w:rsid w:val="006173BD"/>
    <w:rsid w:val="006211E3"/>
    <w:rsid w:val="0063084B"/>
    <w:rsid w:val="00636943"/>
    <w:rsid w:val="0064007B"/>
    <w:rsid w:val="00640932"/>
    <w:rsid w:val="006431D5"/>
    <w:rsid w:val="00646AA8"/>
    <w:rsid w:val="006709E1"/>
    <w:rsid w:val="00670BB8"/>
    <w:rsid w:val="006776B9"/>
    <w:rsid w:val="0067788B"/>
    <w:rsid w:val="00677BDD"/>
    <w:rsid w:val="00686683"/>
    <w:rsid w:val="006A19D4"/>
    <w:rsid w:val="006A23DD"/>
    <w:rsid w:val="006A4C4E"/>
    <w:rsid w:val="006A515F"/>
    <w:rsid w:val="006A5BA3"/>
    <w:rsid w:val="006B4231"/>
    <w:rsid w:val="006B66FA"/>
    <w:rsid w:val="006C0A45"/>
    <w:rsid w:val="006C770F"/>
    <w:rsid w:val="006C7C1C"/>
    <w:rsid w:val="006D3E51"/>
    <w:rsid w:val="006E14D5"/>
    <w:rsid w:val="006E3306"/>
    <w:rsid w:val="006E3679"/>
    <w:rsid w:val="006F18EF"/>
    <w:rsid w:val="006F4082"/>
    <w:rsid w:val="006F7C1F"/>
    <w:rsid w:val="00701FCC"/>
    <w:rsid w:val="007022D9"/>
    <w:rsid w:val="007155EE"/>
    <w:rsid w:val="00720D1A"/>
    <w:rsid w:val="00722675"/>
    <w:rsid w:val="0072486C"/>
    <w:rsid w:val="007349DC"/>
    <w:rsid w:val="00735F5A"/>
    <w:rsid w:val="0073637B"/>
    <w:rsid w:val="007441AC"/>
    <w:rsid w:val="00750EDA"/>
    <w:rsid w:val="00751595"/>
    <w:rsid w:val="00760AD3"/>
    <w:rsid w:val="007622BA"/>
    <w:rsid w:val="00766758"/>
    <w:rsid w:val="0078077C"/>
    <w:rsid w:val="0078102D"/>
    <w:rsid w:val="007819D0"/>
    <w:rsid w:val="007926FA"/>
    <w:rsid w:val="00793976"/>
    <w:rsid w:val="007B0684"/>
    <w:rsid w:val="007B49BC"/>
    <w:rsid w:val="007B6512"/>
    <w:rsid w:val="007C0093"/>
    <w:rsid w:val="007D1EA6"/>
    <w:rsid w:val="007D6CFC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40AA"/>
    <w:rsid w:val="00825D92"/>
    <w:rsid w:val="00834290"/>
    <w:rsid w:val="0083481E"/>
    <w:rsid w:val="008375E8"/>
    <w:rsid w:val="00841AC8"/>
    <w:rsid w:val="00852774"/>
    <w:rsid w:val="008566F0"/>
    <w:rsid w:val="00862464"/>
    <w:rsid w:val="00863FC7"/>
    <w:rsid w:val="0087183D"/>
    <w:rsid w:val="00887CB4"/>
    <w:rsid w:val="00893D7C"/>
    <w:rsid w:val="008B5BFF"/>
    <w:rsid w:val="008C5D1D"/>
    <w:rsid w:val="008C6892"/>
    <w:rsid w:val="008C7B7E"/>
    <w:rsid w:val="008C7DEF"/>
    <w:rsid w:val="008D348C"/>
    <w:rsid w:val="008D47AD"/>
    <w:rsid w:val="008D504C"/>
    <w:rsid w:val="008D6FF3"/>
    <w:rsid w:val="008E1786"/>
    <w:rsid w:val="008F3342"/>
    <w:rsid w:val="008F6EBF"/>
    <w:rsid w:val="009112CE"/>
    <w:rsid w:val="00915780"/>
    <w:rsid w:val="009226F7"/>
    <w:rsid w:val="00924CB5"/>
    <w:rsid w:val="00926048"/>
    <w:rsid w:val="00926CBA"/>
    <w:rsid w:val="00932CB2"/>
    <w:rsid w:val="00941538"/>
    <w:rsid w:val="00942879"/>
    <w:rsid w:val="00942E50"/>
    <w:rsid w:val="00943377"/>
    <w:rsid w:val="00943DFB"/>
    <w:rsid w:val="0094402B"/>
    <w:rsid w:val="00950355"/>
    <w:rsid w:val="009506DB"/>
    <w:rsid w:val="0095593E"/>
    <w:rsid w:val="00963E48"/>
    <w:rsid w:val="00965469"/>
    <w:rsid w:val="00970E0E"/>
    <w:rsid w:val="009744A5"/>
    <w:rsid w:val="00985567"/>
    <w:rsid w:val="009904F1"/>
    <w:rsid w:val="009A07C2"/>
    <w:rsid w:val="009A74F9"/>
    <w:rsid w:val="009B3DB6"/>
    <w:rsid w:val="009B462F"/>
    <w:rsid w:val="009C3FF4"/>
    <w:rsid w:val="009C4952"/>
    <w:rsid w:val="009D5F28"/>
    <w:rsid w:val="009E023C"/>
    <w:rsid w:val="009E2F9D"/>
    <w:rsid w:val="00A01B41"/>
    <w:rsid w:val="00A1204C"/>
    <w:rsid w:val="00A122E9"/>
    <w:rsid w:val="00A12639"/>
    <w:rsid w:val="00A15E18"/>
    <w:rsid w:val="00A20BEE"/>
    <w:rsid w:val="00A25840"/>
    <w:rsid w:val="00A36718"/>
    <w:rsid w:val="00A51A55"/>
    <w:rsid w:val="00A5266D"/>
    <w:rsid w:val="00A652F1"/>
    <w:rsid w:val="00A668A7"/>
    <w:rsid w:val="00A66D2E"/>
    <w:rsid w:val="00A67FB3"/>
    <w:rsid w:val="00A72B31"/>
    <w:rsid w:val="00A7764D"/>
    <w:rsid w:val="00A85062"/>
    <w:rsid w:val="00A8678B"/>
    <w:rsid w:val="00A90A7C"/>
    <w:rsid w:val="00A9351B"/>
    <w:rsid w:val="00A94E0D"/>
    <w:rsid w:val="00AA3A71"/>
    <w:rsid w:val="00AA4431"/>
    <w:rsid w:val="00AC18A9"/>
    <w:rsid w:val="00AC627C"/>
    <w:rsid w:val="00AC6B48"/>
    <w:rsid w:val="00AC7D48"/>
    <w:rsid w:val="00AD665A"/>
    <w:rsid w:val="00AD6709"/>
    <w:rsid w:val="00AE0420"/>
    <w:rsid w:val="00AE2815"/>
    <w:rsid w:val="00B014F9"/>
    <w:rsid w:val="00B05B22"/>
    <w:rsid w:val="00B10000"/>
    <w:rsid w:val="00B13A73"/>
    <w:rsid w:val="00B17372"/>
    <w:rsid w:val="00B17DBB"/>
    <w:rsid w:val="00B22B8F"/>
    <w:rsid w:val="00B24583"/>
    <w:rsid w:val="00B37CC7"/>
    <w:rsid w:val="00B47880"/>
    <w:rsid w:val="00B63FD7"/>
    <w:rsid w:val="00B65D3E"/>
    <w:rsid w:val="00B7479F"/>
    <w:rsid w:val="00B90664"/>
    <w:rsid w:val="00BA2A02"/>
    <w:rsid w:val="00BA594A"/>
    <w:rsid w:val="00BB6E04"/>
    <w:rsid w:val="00BB71B5"/>
    <w:rsid w:val="00BB7F25"/>
    <w:rsid w:val="00BC27C1"/>
    <w:rsid w:val="00BC403E"/>
    <w:rsid w:val="00BC4D78"/>
    <w:rsid w:val="00BD1D9B"/>
    <w:rsid w:val="00BD79E9"/>
    <w:rsid w:val="00BE6ED3"/>
    <w:rsid w:val="00BF0A7C"/>
    <w:rsid w:val="00BF270A"/>
    <w:rsid w:val="00C17C12"/>
    <w:rsid w:val="00C22728"/>
    <w:rsid w:val="00C241F7"/>
    <w:rsid w:val="00C27D94"/>
    <w:rsid w:val="00C31513"/>
    <w:rsid w:val="00C329CF"/>
    <w:rsid w:val="00C3369B"/>
    <w:rsid w:val="00C3673A"/>
    <w:rsid w:val="00C37FC8"/>
    <w:rsid w:val="00C43C9F"/>
    <w:rsid w:val="00C455C8"/>
    <w:rsid w:val="00C50727"/>
    <w:rsid w:val="00C8076C"/>
    <w:rsid w:val="00C857F8"/>
    <w:rsid w:val="00CB0273"/>
    <w:rsid w:val="00CB1A39"/>
    <w:rsid w:val="00CB2B90"/>
    <w:rsid w:val="00CB73DC"/>
    <w:rsid w:val="00CB7A03"/>
    <w:rsid w:val="00CC4E97"/>
    <w:rsid w:val="00CD0A09"/>
    <w:rsid w:val="00CD4DD7"/>
    <w:rsid w:val="00CE0E1D"/>
    <w:rsid w:val="00CE3221"/>
    <w:rsid w:val="00CF1180"/>
    <w:rsid w:val="00CF29F8"/>
    <w:rsid w:val="00CF7F2F"/>
    <w:rsid w:val="00D05C49"/>
    <w:rsid w:val="00D110F7"/>
    <w:rsid w:val="00D12128"/>
    <w:rsid w:val="00D12776"/>
    <w:rsid w:val="00D1639C"/>
    <w:rsid w:val="00D2411B"/>
    <w:rsid w:val="00D27E60"/>
    <w:rsid w:val="00D344DC"/>
    <w:rsid w:val="00D4195F"/>
    <w:rsid w:val="00D43322"/>
    <w:rsid w:val="00D46D41"/>
    <w:rsid w:val="00D4799C"/>
    <w:rsid w:val="00D756A4"/>
    <w:rsid w:val="00D7576E"/>
    <w:rsid w:val="00D802AE"/>
    <w:rsid w:val="00D8251D"/>
    <w:rsid w:val="00D83DDA"/>
    <w:rsid w:val="00D852BC"/>
    <w:rsid w:val="00D86710"/>
    <w:rsid w:val="00D908FC"/>
    <w:rsid w:val="00DA243E"/>
    <w:rsid w:val="00DC7C89"/>
    <w:rsid w:val="00DD0DB6"/>
    <w:rsid w:val="00DD41BE"/>
    <w:rsid w:val="00DE6DEF"/>
    <w:rsid w:val="00DF0AF7"/>
    <w:rsid w:val="00DF1BD9"/>
    <w:rsid w:val="00DF5747"/>
    <w:rsid w:val="00E209D6"/>
    <w:rsid w:val="00E223AC"/>
    <w:rsid w:val="00E24F25"/>
    <w:rsid w:val="00E31068"/>
    <w:rsid w:val="00E37207"/>
    <w:rsid w:val="00E37727"/>
    <w:rsid w:val="00E435BA"/>
    <w:rsid w:val="00E50432"/>
    <w:rsid w:val="00E5087E"/>
    <w:rsid w:val="00E516DF"/>
    <w:rsid w:val="00E563AB"/>
    <w:rsid w:val="00E572F4"/>
    <w:rsid w:val="00E62D72"/>
    <w:rsid w:val="00E67AB9"/>
    <w:rsid w:val="00E72463"/>
    <w:rsid w:val="00E76D97"/>
    <w:rsid w:val="00E81A49"/>
    <w:rsid w:val="00E861D6"/>
    <w:rsid w:val="00E87AE0"/>
    <w:rsid w:val="00E91FE0"/>
    <w:rsid w:val="00E92530"/>
    <w:rsid w:val="00E95E15"/>
    <w:rsid w:val="00EA01BC"/>
    <w:rsid w:val="00EA28EB"/>
    <w:rsid w:val="00EA3FCD"/>
    <w:rsid w:val="00EA477F"/>
    <w:rsid w:val="00EB1919"/>
    <w:rsid w:val="00EB3C41"/>
    <w:rsid w:val="00EB49C6"/>
    <w:rsid w:val="00EC2DB2"/>
    <w:rsid w:val="00ED2C44"/>
    <w:rsid w:val="00ED313E"/>
    <w:rsid w:val="00EE3A73"/>
    <w:rsid w:val="00EE6998"/>
    <w:rsid w:val="00EE7DBF"/>
    <w:rsid w:val="00EF0826"/>
    <w:rsid w:val="00F027A3"/>
    <w:rsid w:val="00F0443C"/>
    <w:rsid w:val="00F04E67"/>
    <w:rsid w:val="00F069EA"/>
    <w:rsid w:val="00F259C5"/>
    <w:rsid w:val="00F308BA"/>
    <w:rsid w:val="00F33BBE"/>
    <w:rsid w:val="00F43D62"/>
    <w:rsid w:val="00F47191"/>
    <w:rsid w:val="00F50EA1"/>
    <w:rsid w:val="00F51E3E"/>
    <w:rsid w:val="00F530DD"/>
    <w:rsid w:val="00F56EB6"/>
    <w:rsid w:val="00F811CA"/>
    <w:rsid w:val="00FA7BAA"/>
    <w:rsid w:val="00FB1321"/>
    <w:rsid w:val="00FB570C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B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F4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566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F4AD-CF5E-4DE0-8C9A-DEAAC1F6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8</Pages>
  <Words>1557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DHEZ 623</cp:lastModifiedBy>
  <cp:revision>1636</cp:revision>
  <dcterms:created xsi:type="dcterms:W3CDTF">2019-12-03T19:28:00Z</dcterms:created>
  <dcterms:modified xsi:type="dcterms:W3CDTF">2025-06-30T10:56:00Z</dcterms:modified>
</cp:coreProperties>
</file>